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C55D1" w:rsidP="00407C9E">
      <w:pPr>
        <w:pStyle w:val="NoteOrEstimate"/>
      </w:pPr>
      <w:r>
        <w:t>LEGISLATIVE FISCAL ESTIMATE</w:t>
      </w:r>
    </w:p>
    <w:p w:rsidR="007C55D1" w:rsidRPr="007C55D1" w:rsidRDefault="007C55D1" w:rsidP="007C55D1">
      <w:pPr>
        <w:pStyle w:val="Reprint"/>
      </w:pPr>
      <w:r>
        <w:t>[First Reprint]</w:t>
      </w:r>
    </w:p>
    <w:p w:rsidR="003C5892" w:rsidRDefault="007C55D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1534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81E84" w:rsidP="00881E84">
      <w:pPr>
        <w:pStyle w:val="BillNo"/>
      </w:pPr>
      <w:r>
        <w:t>219th LEGISLATURE</w:t>
      </w:r>
    </w:p>
    <w:p w:rsidR="00353325" w:rsidRDefault="00353325" w:rsidP="00353325"/>
    <w:p w:rsidR="00881E84" w:rsidRDefault="00881E84" w:rsidP="00881E84">
      <w:pPr>
        <w:jc w:val="center"/>
      </w:pPr>
      <w:r>
        <w:t>DATED: JUNE 7, 2021</w:t>
      </w:r>
    </w:p>
    <w:p w:rsidR="00881E84" w:rsidRDefault="00881E84" w:rsidP="00353325"/>
    <w:p w:rsidR="00881E84" w:rsidRDefault="00881E8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B1A07" w:rsidP="00515AC5">
            <w:r>
              <w:t>“New Jersey Works Act”; Permits businesses to create pre-employment training programs in partnership with nonprofit organizations or educational institutions; provides tax credits to businesses that provide financial assistance to pre-employment training programs.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B1A07" w:rsidP="00C202FD">
            <w:r>
              <w:t>Annual</w:t>
            </w:r>
            <w:r w:rsidR="00E96978">
              <w:t xml:space="preserve"> net State</w:t>
            </w:r>
            <w:r>
              <w:t xml:space="preserve"> revenue </w:t>
            </w:r>
            <w:r w:rsidR="00C202FD">
              <w:t>decrease</w:t>
            </w:r>
            <w:r>
              <w:t xml:space="preserve"> to General Fund and Property Tax Relief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B1A07" w:rsidP="00515AC5">
            <w:r>
              <w:t>Department of Labor and Workforce Development</w:t>
            </w:r>
            <w:r w:rsidR="000138B3">
              <w:t xml:space="preserve">. </w:t>
            </w:r>
          </w:p>
          <w:p w:rsidR="00DB1A07" w:rsidRDefault="00DB1A07" w:rsidP="00515AC5">
            <w:r>
              <w:t>Department of the Treasury</w:t>
            </w:r>
            <w:r w:rsidR="000138B3">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621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96978" w:rsidTr="00E96978">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E96978" w:rsidRPr="00F11982" w:rsidRDefault="00E96978"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10" w:type="dxa"/>
            <w:tcBorders>
              <w:top w:val="single" w:sz="6" w:space="0" w:color="auto"/>
              <w:left w:val="nil"/>
              <w:bottom w:val="single" w:sz="12" w:space="0" w:color="auto"/>
              <w:right w:val="single" w:sz="6" w:space="0" w:color="auto"/>
            </w:tcBorders>
            <w:shd w:val="pct20" w:color="auto" w:fill="auto"/>
            <w:vAlign w:val="bottom"/>
          </w:tcPr>
          <w:p w:rsidR="00E96978" w:rsidRPr="00F11982" w:rsidRDefault="00E96978" w:rsidP="00E96978">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E96978" w:rsidTr="00E36981">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E96978" w:rsidRPr="00F11982" w:rsidRDefault="00E96978" w:rsidP="002D7863">
            <w:pPr>
              <w:tabs>
                <w:tab w:val="left" w:pos="360"/>
                <w:tab w:val="left" w:pos="720"/>
                <w:tab w:val="left" w:pos="1440"/>
                <w:tab w:val="left" w:pos="2160"/>
                <w:tab w:val="left" w:pos="2880"/>
                <w:tab w:val="left" w:pos="3600"/>
                <w:tab w:val="left" w:pos="4320"/>
                <w:tab w:val="left" w:pos="5040"/>
              </w:tabs>
              <w:rPr>
                <w:b/>
              </w:rPr>
            </w:pPr>
            <w:r>
              <w:rPr>
                <w:b/>
              </w:rPr>
              <w:t>Direct State Revenue Loss</w:t>
            </w:r>
          </w:p>
        </w:tc>
        <w:tc>
          <w:tcPr>
            <w:tcW w:w="6210" w:type="dxa"/>
            <w:tcBorders>
              <w:top w:val="nil"/>
              <w:left w:val="nil"/>
              <w:bottom w:val="nil"/>
              <w:right w:val="single" w:sz="6" w:space="0" w:color="auto"/>
            </w:tcBorders>
            <w:tcMar>
              <w:bottom w:w="29" w:type="dxa"/>
            </w:tcMar>
            <w:vAlign w:val="bottom"/>
          </w:tcPr>
          <w:p w:rsidR="00E96978" w:rsidRDefault="00E96978" w:rsidP="002D7863">
            <w:pPr>
              <w:tabs>
                <w:tab w:val="left" w:pos="360"/>
                <w:tab w:val="left" w:pos="720"/>
                <w:tab w:val="left" w:pos="1440"/>
                <w:tab w:val="left" w:pos="2160"/>
                <w:tab w:val="left" w:pos="2880"/>
                <w:tab w:val="left" w:pos="3600"/>
                <w:tab w:val="left" w:pos="4320"/>
                <w:tab w:val="left" w:pos="5040"/>
              </w:tabs>
              <w:jc w:val="center"/>
            </w:pPr>
            <w:r>
              <w:t>Up to $12,000,000</w:t>
            </w:r>
          </w:p>
        </w:tc>
      </w:tr>
      <w:tr w:rsidR="00E96978" w:rsidTr="00E84053">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E96978" w:rsidRPr="00F11982" w:rsidRDefault="00E96978" w:rsidP="002D7863">
            <w:pPr>
              <w:tabs>
                <w:tab w:val="left" w:pos="360"/>
                <w:tab w:val="left" w:pos="720"/>
                <w:tab w:val="left" w:pos="1440"/>
                <w:tab w:val="left" w:pos="2160"/>
                <w:tab w:val="left" w:pos="2880"/>
                <w:tab w:val="left" w:pos="3600"/>
                <w:tab w:val="left" w:pos="4320"/>
                <w:tab w:val="left" w:pos="5040"/>
              </w:tabs>
              <w:rPr>
                <w:b/>
              </w:rPr>
            </w:pPr>
            <w:r>
              <w:rPr>
                <w:b/>
              </w:rPr>
              <w:t>Indirect State Revenue Gain</w:t>
            </w:r>
          </w:p>
        </w:tc>
        <w:tc>
          <w:tcPr>
            <w:tcW w:w="6210" w:type="dxa"/>
            <w:tcBorders>
              <w:top w:val="nil"/>
              <w:left w:val="nil"/>
              <w:bottom w:val="nil"/>
              <w:right w:val="single" w:sz="6" w:space="0" w:color="auto"/>
            </w:tcBorders>
            <w:tcMar>
              <w:bottom w:w="29" w:type="dxa"/>
            </w:tcMar>
            <w:vAlign w:val="bottom"/>
          </w:tcPr>
          <w:p w:rsidR="00E96978" w:rsidRDefault="00E96978"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9C7861" w:rsidRDefault="009C7861" w:rsidP="00881E84">
      <w:pPr>
        <w:spacing w:line="240" w:lineRule="auto"/>
        <w:jc w:val="left"/>
      </w:pPr>
    </w:p>
    <w:p w:rsidR="007E5EB3" w:rsidRDefault="00E96978" w:rsidP="00881E84">
      <w:pPr>
        <w:pStyle w:val="StyleBulletedSymbolsymbol"/>
        <w:tabs>
          <w:tab w:val="num" w:pos="360"/>
        </w:tabs>
        <w:spacing w:after="0"/>
      </w:pPr>
      <w:r>
        <w:t>The Office of Legislative Services</w:t>
      </w:r>
      <w:r w:rsidR="000138B3">
        <w:t xml:space="preserve"> (OLS)</w:t>
      </w:r>
      <w:r>
        <w:t xml:space="preserve"> concludes that this bill will result in an annual net decrease in State revenues.  Several factors, such as the amount of assistance provided to pre-employment and work readiness training programs and the number of participants that receive employment following program completion will impact the specific magnitude of the direct and indirect State revenue effects of the bill.</w:t>
      </w:r>
    </w:p>
    <w:p w:rsidR="00881E84" w:rsidRDefault="00881E84" w:rsidP="00881E84">
      <w:pPr>
        <w:pStyle w:val="StyleBulletedSymbolsymbol"/>
        <w:numPr>
          <w:ilvl w:val="0"/>
          <w:numId w:val="0"/>
        </w:numPr>
        <w:spacing w:after="0"/>
        <w:ind w:left="360"/>
      </w:pPr>
    </w:p>
    <w:p w:rsidR="009C7861" w:rsidRDefault="00E96978" w:rsidP="000636BD">
      <w:pPr>
        <w:pStyle w:val="StyleBulletedSymbolsymbol"/>
        <w:tabs>
          <w:tab w:val="num" w:pos="360"/>
        </w:tabs>
        <w:spacing w:after="0"/>
      </w:pPr>
      <w:r>
        <w:t xml:space="preserve">The direct State revenue loss may be partially offset by the indirect State revenue effects catalyzed through new training and employment opportunities, such as additional State revenues from program participants hired by business entities that provide assistance to pre-employment and worker readiness training programs.  In contrast, the fiscal </w:t>
      </w:r>
      <w:r w:rsidR="00C202FD">
        <w:t>effects generated by employment opportunities by credit-receiving businesses that will be created irrespective of the tax credit award cannot be attributed to the bill.</w:t>
      </w:r>
      <w:r w:rsidR="000636BD">
        <w:t xml:space="preserve"> </w:t>
      </w:r>
      <w:r w:rsidR="000636BD">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DB1A07">
        <w:t>This bill provides a financial incentive for businesses to establish pre-employment and work readiness training programs in partnerships with institutions of higher education, comprehensive high schools, county vocational schools, and nonprofit organizations.  Under the bill, a business entity may receive a credit against the corporation business tax or gross income tax for 100 percent of any financial assistance provided to support to a qualified pre-employment and work readiness training program approved by the State Employment and Training Commission.  A maximum of $12 million in tax credits per State fiscal year are allowed to be granted to taxpayers to granted to taxpayers for assistance provided to an institution of hig</w:t>
      </w:r>
      <w:r w:rsidR="009E473B">
        <w:t xml:space="preserve">her education, a comprehensive school, a vocational school, or a nonprofit organization for an approved pre-employment and work readiness training program.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C7861" w:rsidRDefault="009C7861" w:rsidP="002D7863">
      <w:pPr>
        <w:pStyle w:val="SectionHeading"/>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C7861" w:rsidRDefault="00255944" w:rsidP="00881E84">
      <w:pPr>
        <w:tabs>
          <w:tab w:val="left" w:pos="360"/>
          <w:tab w:val="left" w:pos="720"/>
          <w:tab w:val="left" w:pos="1440"/>
          <w:tab w:val="left" w:pos="2160"/>
          <w:tab w:val="left" w:pos="2880"/>
          <w:tab w:val="left" w:pos="3600"/>
          <w:tab w:val="left" w:pos="4320"/>
          <w:tab w:val="left" w:pos="5040"/>
        </w:tabs>
      </w:pPr>
      <w:r>
        <w:tab/>
        <w:t>None received.</w:t>
      </w:r>
      <w:r w:rsidR="00881E84">
        <w:t xml:space="preserve"> </w:t>
      </w:r>
    </w:p>
    <w:p w:rsidR="000636BD" w:rsidRDefault="000636BD" w:rsidP="00881E84">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41EB2" w:rsidRDefault="006A7E6E" w:rsidP="002D7863">
      <w:pPr>
        <w:tabs>
          <w:tab w:val="left" w:pos="360"/>
          <w:tab w:val="left" w:pos="720"/>
          <w:tab w:val="left" w:pos="1440"/>
          <w:tab w:val="left" w:pos="2160"/>
          <w:tab w:val="left" w:pos="2880"/>
          <w:tab w:val="left" w:pos="3600"/>
          <w:tab w:val="left" w:pos="4320"/>
          <w:tab w:val="left" w:pos="5040"/>
        </w:tabs>
      </w:pPr>
      <w:r>
        <w:tab/>
        <w:t xml:space="preserve">The OLS concludes that this bill will result in an </w:t>
      </w:r>
      <w:r w:rsidR="007104CA">
        <w:t>indeterminate annual net loss of State revenues to the</w:t>
      </w:r>
      <w:r>
        <w:t xml:space="preserve"> General Fund and Property Tax Relief Fund </w:t>
      </w:r>
      <w:r w:rsidR="007104CA">
        <w:t>beginning in FY 2022</w:t>
      </w:r>
      <w:r>
        <w:t xml:space="preserve">.  </w:t>
      </w:r>
      <w:r w:rsidR="00341EB2">
        <w:t xml:space="preserve">Multiple factors will influence the magnitude of the direct and indirect revenue effects of the bill.  </w:t>
      </w:r>
    </w:p>
    <w:p w:rsidR="00341EB2" w:rsidRDefault="00341EB2" w:rsidP="00341EB2">
      <w:pPr>
        <w:tabs>
          <w:tab w:val="left" w:pos="360"/>
          <w:tab w:val="left" w:pos="720"/>
          <w:tab w:val="left" w:pos="1440"/>
          <w:tab w:val="left" w:pos="2160"/>
          <w:tab w:val="left" w:pos="2880"/>
          <w:tab w:val="left" w:pos="3600"/>
          <w:tab w:val="left" w:pos="4320"/>
          <w:tab w:val="left" w:pos="5040"/>
        </w:tabs>
      </w:pPr>
      <w:r>
        <w:tab/>
        <w:t>The bill permits the awarding of $12 million in tax credits to business entities that provide financial assistance to an approved pre-employment and worker readiness program.   The bill requires program participants to receive the State minimum wage for 12 weeks of pai</w:t>
      </w:r>
      <w:r w:rsidR="0044340E">
        <w:t xml:space="preserve">d training. Trainees may also receive employment at the business entity which provided assistance to support the program.  </w:t>
      </w:r>
      <w:r>
        <w:t xml:space="preserve">If a program participant is subject to the gross income tax or spends the resultant income on goods and services that are subject </w:t>
      </w:r>
      <w:r w:rsidR="00F50374">
        <w:t xml:space="preserve">to </w:t>
      </w:r>
      <w:r>
        <w:t>the sales and use tax</w:t>
      </w:r>
      <w:r w:rsidR="00E8160A">
        <w:t>,</w:t>
      </w:r>
      <w:r>
        <w:t xml:space="preserve"> then a portion of the revenue loss will be offset by State revenue collections.   </w:t>
      </w:r>
    </w:p>
    <w:p w:rsidR="007104CA" w:rsidRDefault="00341EB2" w:rsidP="002D7863">
      <w:pPr>
        <w:tabs>
          <w:tab w:val="left" w:pos="360"/>
          <w:tab w:val="left" w:pos="720"/>
          <w:tab w:val="left" w:pos="1440"/>
          <w:tab w:val="left" w:pos="2160"/>
          <w:tab w:val="left" w:pos="2880"/>
          <w:tab w:val="left" w:pos="3600"/>
          <w:tab w:val="left" w:pos="4320"/>
          <w:tab w:val="left" w:pos="5040"/>
        </w:tabs>
      </w:pPr>
      <w:r>
        <w:tab/>
        <w:t>A</w:t>
      </w:r>
      <w:r w:rsidR="006A7E6E">
        <w:t>ctual annual revenue losses will be driven by the total amount contributed by business entities to approved pre-employment and worker readiness training programs.  The OLS cannot predict how</w:t>
      </w:r>
      <w:r>
        <w:t xml:space="preserve"> many</w:t>
      </w:r>
      <w:r w:rsidR="006A7E6E">
        <w:t xml:space="preserve"> business entities will support a pre-employment and worker readiness training program</w:t>
      </w:r>
      <w:r>
        <w:t xml:space="preserve"> or the total amount of assistance that will be provided to these programs</w:t>
      </w:r>
      <w:r w:rsidR="006A7E6E" w:rsidRPr="00075836">
        <w:t>.</w:t>
      </w:r>
      <w:r w:rsidR="007104CA" w:rsidRPr="00075836">
        <w:t xml:space="preserve">  The bill’s limitation on the costs or expenses eligible for </w:t>
      </w:r>
      <w:r w:rsidR="00075836" w:rsidRPr="00075836">
        <w:t>the</w:t>
      </w:r>
      <w:r w:rsidR="007104CA" w:rsidRPr="00075836">
        <w:t xml:space="preserve"> tax credit may further dampen the bill’s impact on State revenues.</w:t>
      </w: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A7E6E" w:rsidP="00DD1286">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A7E6E" w:rsidP="00EF17BC">
            <w:pPr>
              <w:pStyle w:val="10pointItalics"/>
            </w:pPr>
            <w:bookmarkStart w:id="3" w:name="UserFullName"/>
            <w:bookmarkEnd w:id="3"/>
            <w:r>
              <w:t xml:space="preserve">Scott A. </w:t>
            </w:r>
            <w:r w:rsidR="00D877FA">
              <w:t>Brodsky</w:t>
            </w:r>
          </w:p>
          <w:p w:rsidR="00EF17BC" w:rsidRDefault="006A7E6E" w:rsidP="006A7E6E">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9C7861" w:rsidRDefault="009C7861" w:rsidP="00EF17BC">
      <w:pPr>
        <w:tabs>
          <w:tab w:val="left" w:pos="360"/>
          <w:tab w:val="left" w:pos="720"/>
          <w:tab w:val="left" w:pos="1440"/>
          <w:tab w:val="left" w:pos="2160"/>
          <w:tab w:val="left" w:pos="2880"/>
          <w:tab w:val="left" w:pos="3600"/>
          <w:tab w:val="left" w:pos="4320"/>
          <w:tab w:val="left" w:pos="5040"/>
        </w:tabs>
      </w:pPr>
    </w:p>
    <w:p w:rsidR="00EF17BC" w:rsidRDefault="007C55D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C55D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0636BD">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324" w:rsidRDefault="00E67324">
      <w:r>
        <w:separator/>
      </w:r>
    </w:p>
  </w:endnote>
  <w:endnote w:type="continuationSeparator" w:id="0">
    <w:p w:rsidR="00E67324" w:rsidRDefault="00E67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E056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8457074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324" w:rsidRDefault="00E67324">
      <w:r>
        <w:separator/>
      </w:r>
    </w:p>
  </w:footnote>
  <w:footnote w:type="continuationSeparator" w:id="0">
    <w:p w:rsidR="00E67324" w:rsidRDefault="00E67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5D1" w:rsidRDefault="007C55D1" w:rsidP="007C55D1">
    <w:pPr>
      <w:pStyle w:val="Header"/>
      <w:jc w:val="center"/>
    </w:pPr>
    <w:r>
      <w:t>FE to A1534 [1R]</w:t>
    </w:r>
  </w:p>
  <w:p w:rsidR="007C55D1" w:rsidRDefault="007C55D1" w:rsidP="007C55D1">
    <w:pPr>
      <w:pStyle w:val="Header"/>
      <w:jc w:val="center"/>
    </w:pPr>
    <w:r>
      <w:fldChar w:fldCharType="begin"/>
    </w:r>
    <w:r>
      <w:instrText xml:space="preserve"> PAGE  \* MERGEFORMAT </w:instrText>
    </w:r>
    <w:r>
      <w:fldChar w:fldCharType="separate"/>
    </w:r>
    <w:r w:rsidR="007E0569">
      <w:rPr>
        <w:noProof/>
      </w:rPr>
      <w:t>2</w:t>
    </w:r>
    <w:r>
      <w:fldChar w:fldCharType="end"/>
    </w:r>
  </w:p>
  <w:p w:rsidR="007C55D1" w:rsidRDefault="007C55D1" w:rsidP="007C55D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5D1"/>
    <w:rsid w:val="0000028B"/>
    <w:rsid w:val="00011EDD"/>
    <w:rsid w:val="000138B3"/>
    <w:rsid w:val="00013973"/>
    <w:rsid w:val="000333DF"/>
    <w:rsid w:val="00036860"/>
    <w:rsid w:val="00042B0B"/>
    <w:rsid w:val="000629F9"/>
    <w:rsid w:val="000636BD"/>
    <w:rsid w:val="000701B0"/>
    <w:rsid w:val="00070F62"/>
    <w:rsid w:val="00075836"/>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1265"/>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1FA7"/>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55C4F"/>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1EB2"/>
    <w:rsid w:val="00353325"/>
    <w:rsid w:val="0035698A"/>
    <w:rsid w:val="00362F0A"/>
    <w:rsid w:val="003646BC"/>
    <w:rsid w:val="00366943"/>
    <w:rsid w:val="00370174"/>
    <w:rsid w:val="003772F6"/>
    <w:rsid w:val="00381FCA"/>
    <w:rsid w:val="003828C4"/>
    <w:rsid w:val="00385E41"/>
    <w:rsid w:val="00386200"/>
    <w:rsid w:val="00391344"/>
    <w:rsid w:val="003A2D6C"/>
    <w:rsid w:val="003A5E75"/>
    <w:rsid w:val="003B66B0"/>
    <w:rsid w:val="003C23FD"/>
    <w:rsid w:val="003C2D7E"/>
    <w:rsid w:val="003C5892"/>
    <w:rsid w:val="003C6FD3"/>
    <w:rsid w:val="003D4453"/>
    <w:rsid w:val="00407C9E"/>
    <w:rsid w:val="0041022E"/>
    <w:rsid w:val="004149CC"/>
    <w:rsid w:val="00426C11"/>
    <w:rsid w:val="0044340E"/>
    <w:rsid w:val="00485323"/>
    <w:rsid w:val="00487ED8"/>
    <w:rsid w:val="004911CB"/>
    <w:rsid w:val="00491918"/>
    <w:rsid w:val="004A10CD"/>
    <w:rsid w:val="004A2E7F"/>
    <w:rsid w:val="004A5A65"/>
    <w:rsid w:val="004A67C1"/>
    <w:rsid w:val="004B1485"/>
    <w:rsid w:val="004C6ECA"/>
    <w:rsid w:val="004D48E5"/>
    <w:rsid w:val="004D6C2C"/>
    <w:rsid w:val="004D7D86"/>
    <w:rsid w:val="004E1959"/>
    <w:rsid w:val="004E6202"/>
    <w:rsid w:val="004F15BB"/>
    <w:rsid w:val="004F1874"/>
    <w:rsid w:val="004F2034"/>
    <w:rsid w:val="004F585C"/>
    <w:rsid w:val="004F7F49"/>
    <w:rsid w:val="00510A23"/>
    <w:rsid w:val="0051514A"/>
    <w:rsid w:val="00515AC5"/>
    <w:rsid w:val="00520DC2"/>
    <w:rsid w:val="005357DF"/>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A7E6E"/>
    <w:rsid w:val="006B22F3"/>
    <w:rsid w:val="006B2FD5"/>
    <w:rsid w:val="006B5C2D"/>
    <w:rsid w:val="006B6C16"/>
    <w:rsid w:val="006D6F6C"/>
    <w:rsid w:val="006F239A"/>
    <w:rsid w:val="006F505D"/>
    <w:rsid w:val="006F7203"/>
    <w:rsid w:val="007104CA"/>
    <w:rsid w:val="00722AEF"/>
    <w:rsid w:val="00737A6C"/>
    <w:rsid w:val="00743F01"/>
    <w:rsid w:val="00744AE4"/>
    <w:rsid w:val="00763D60"/>
    <w:rsid w:val="00770BB7"/>
    <w:rsid w:val="00772D16"/>
    <w:rsid w:val="007833B1"/>
    <w:rsid w:val="007920AC"/>
    <w:rsid w:val="007A0F7E"/>
    <w:rsid w:val="007A42C5"/>
    <w:rsid w:val="007A65A1"/>
    <w:rsid w:val="007B1FCF"/>
    <w:rsid w:val="007C4620"/>
    <w:rsid w:val="007C55D1"/>
    <w:rsid w:val="007E0569"/>
    <w:rsid w:val="007E337B"/>
    <w:rsid w:val="007E5EB3"/>
    <w:rsid w:val="00804E41"/>
    <w:rsid w:val="00811BC0"/>
    <w:rsid w:val="008231E8"/>
    <w:rsid w:val="008266B7"/>
    <w:rsid w:val="00854B89"/>
    <w:rsid w:val="00855555"/>
    <w:rsid w:val="00881BED"/>
    <w:rsid w:val="00881E84"/>
    <w:rsid w:val="00881EF3"/>
    <w:rsid w:val="00883E7C"/>
    <w:rsid w:val="00886261"/>
    <w:rsid w:val="00894971"/>
    <w:rsid w:val="008C0341"/>
    <w:rsid w:val="008D5731"/>
    <w:rsid w:val="008E1349"/>
    <w:rsid w:val="00937A78"/>
    <w:rsid w:val="00947B1E"/>
    <w:rsid w:val="00953C08"/>
    <w:rsid w:val="00973C29"/>
    <w:rsid w:val="00995C24"/>
    <w:rsid w:val="009B14F4"/>
    <w:rsid w:val="009B1B0D"/>
    <w:rsid w:val="009B1C3D"/>
    <w:rsid w:val="009B32DD"/>
    <w:rsid w:val="009C005A"/>
    <w:rsid w:val="009C7861"/>
    <w:rsid w:val="009D4BC2"/>
    <w:rsid w:val="009D5E5F"/>
    <w:rsid w:val="009D62B4"/>
    <w:rsid w:val="009E1448"/>
    <w:rsid w:val="009E3E41"/>
    <w:rsid w:val="009E4297"/>
    <w:rsid w:val="009E473B"/>
    <w:rsid w:val="00A00841"/>
    <w:rsid w:val="00A05A06"/>
    <w:rsid w:val="00A164F2"/>
    <w:rsid w:val="00A26FCF"/>
    <w:rsid w:val="00A31FA5"/>
    <w:rsid w:val="00A34F8C"/>
    <w:rsid w:val="00A359DA"/>
    <w:rsid w:val="00A37886"/>
    <w:rsid w:val="00A63176"/>
    <w:rsid w:val="00A70D0C"/>
    <w:rsid w:val="00A83B75"/>
    <w:rsid w:val="00A9794C"/>
    <w:rsid w:val="00AB0440"/>
    <w:rsid w:val="00AC3FC5"/>
    <w:rsid w:val="00AD340B"/>
    <w:rsid w:val="00AE3966"/>
    <w:rsid w:val="00AF11C6"/>
    <w:rsid w:val="00AF6C7F"/>
    <w:rsid w:val="00B002D1"/>
    <w:rsid w:val="00B057F1"/>
    <w:rsid w:val="00B143A9"/>
    <w:rsid w:val="00B4569E"/>
    <w:rsid w:val="00B45879"/>
    <w:rsid w:val="00B551EB"/>
    <w:rsid w:val="00B55F3D"/>
    <w:rsid w:val="00B625AB"/>
    <w:rsid w:val="00B84AC8"/>
    <w:rsid w:val="00B90F8C"/>
    <w:rsid w:val="00B91C0B"/>
    <w:rsid w:val="00B97E24"/>
    <w:rsid w:val="00BA0BE6"/>
    <w:rsid w:val="00BA2122"/>
    <w:rsid w:val="00BA2F3A"/>
    <w:rsid w:val="00BA4218"/>
    <w:rsid w:val="00BF47F9"/>
    <w:rsid w:val="00C07688"/>
    <w:rsid w:val="00C202FD"/>
    <w:rsid w:val="00C260AB"/>
    <w:rsid w:val="00C32933"/>
    <w:rsid w:val="00C3314D"/>
    <w:rsid w:val="00C55229"/>
    <w:rsid w:val="00C75246"/>
    <w:rsid w:val="00C80B0B"/>
    <w:rsid w:val="00C91EDF"/>
    <w:rsid w:val="00C97447"/>
    <w:rsid w:val="00CC6622"/>
    <w:rsid w:val="00D07B0C"/>
    <w:rsid w:val="00D20F5D"/>
    <w:rsid w:val="00D376ED"/>
    <w:rsid w:val="00D40E4F"/>
    <w:rsid w:val="00D57BF2"/>
    <w:rsid w:val="00D638D0"/>
    <w:rsid w:val="00D67A0A"/>
    <w:rsid w:val="00D734B9"/>
    <w:rsid w:val="00D762A6"/>
    <w:rsid w:val="00D762BF"/>
    <w:rsid w:val="00D84564"/>
    <w:rsid w:val="00D877FA"/>
    <w:rsid w:val="00D958CF"/>
    <w:rsid w:val="00D968A7"/>
    <w:rsid w:val="00DA5415"/>
    <w:rsid w:val="00DB1A07"/>
    <w:rsid w:val="00DC0AC0"/>
    <w:rsid w:val="00DC2149"/>
    <w:rsid w:val="00DC789F"/>
    <w:rsid w:val="00DD1286"/>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003"/>
    <w:rsid w:val="00E5461B"/>
    <w:rsid w:val="00E67324"/>
    <w:rsid w:val="00E708C9"/>
    <w:rsid w:val="00E74E35"/>
    <w:rsid w:val="00E75B93"/>
    <w:rsid w:val="00E8160A"/>
    <w:rsid w:val="00E86D2A"/>
    <w:rsid w:val="00E9123C"/>
    <w:rsid w:val="00E95800"/>
    <w:rsid w:val="00E96978"/>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0374"/>
    <w:rsid w:val="00F51DD4"/>
    <w:rsid w:val="00F64D56"/>
    <w:rsid w:val="00F73621"/>
    <w:rsid w:val="00F82B11"/>
    <w:rsid w:val="00F873F0"/>
    <w:rsid w:val="00FA6D2B"/>
    <w:rsid w:val="00FB15DB"/>
    <w:rsid w:val="00FC7DA9"/>
    <w:rsid w:val="00FD1F5A"/>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60F3EF5-06CC-40A3-B2CD-4F89E96B8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3A2D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2D6C"/>
    <w:rPr>
      <w:rFonts w:ascii="Segoe UI" w:hAnsi="Segoe UI" w:cs="Segoe UI"/>
      <w:sz w:val="18"/>
      <w:szCs w:val="18"/>
    </w:rPr>
  </w:style>
  <w:style w:type="paragraph" w:styleId="ListParagraph">
    <w:name w:val="List Paragraph"/>
    <w:basedOn w:val="Normal"/>
    <w:uiPriority w:val="34"/>
    <w:qFormat/>
    <w:rsid w:val="00881E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2FC62-2F28-4056-9F9C-BA936391C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Template>
  <TotalTime>0</TotalTime>
  <Pages>2</Pages>
  <Words>662</Words>
  <Characters>3808</Characters>
  <Application>Microsoft Office Word</Application>
  <DocSecurity>0</DocSecurity>
  <Lines>99</Lines>
  <Paragraphs>42</Paragraphs>
  <ScaleCrop>false</ScaleCrop>
  <HeadingPairs>
    <vt:vector size="2" baseType="variant">
      <vt:variant>
        <vt:lpstr>Title</vt:lpstr>
      </vt:variant>
      <vt:variant>
        <vt:i4>1</vt:i4>
      </vt:variant>
    </vt:vector>
  </HeadingPairs>
  <TitlesOfParts>
    <vt:vector size="1" baseType="lpstr">
      <vt:lpstr>A1534 1R  FISCAL ESTIMATE</vt:lpstr>
    </vt:vector>
  </TitlesOfParts>
  <Manager>Scott A. Brodsky; R230</Manager>
  <Company>Office of Legislative Services</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A1534 1R  FISCAL ESTIMATE</dc:title>
  <dc:creator>Assemblyman SPEARMAN Assemblyman CHIARAVALLOTI</dc:creator>
  <cp:keywords>A1534|2|RF |243|265|265|!||</cp:keywords>
  <dc:description>Sponsor 6/2 BPU 6/7</dc:description>
  <cp:lastModifiedBy>Bektas, Brenda</cp:lastModifiedBy>
  <cp:revision>2</cp:revision>
  <cp:lastPrinted>2021-06-01T19:58:00Z</cp:lastPrinted>
  <dcterms:created xsi:type="dcterms:W3CDTF">2021-06-07T15:32:00Z</dcterms:created>
  <dcterms:modified xsi:type="dcterms:W3CDTF">2021-06-07T15:32:00Z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