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F70" w:rsidRDefault="003A6F70" w:rsidP="003A6F70">
      <w:pPr>
        <w:pStyle w:val="bpuBill"/>
      </w:pPr>
      <w:bookmarkStart w:id="0" w:name="bpuFrontPg"/>
      <w:bookmarkStart w:id="1" w:name="_GoBack"/>
      <w:bookmarkEnd w:id="0"/>
      <w:bookmarkEnd w:id="1"/>
      <w:r>
        <w:t xml:space="preserve">ASSEMBLY, No. 1582 </w:t>
      </w:r>
    </w:p>
    <w:p w:rsidR="003A6F70" w:rsidRPr="003A6F70" w:rsidRDefault="003A6F70" w:rsidP="003A6F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090609" r:id="rId9"/>
        </w:object>
      </w:r>
    </w:p>
    <w:p w:rsidR="003A6F70" w:rsidRDefault="003A6F70" w:rsidP="003A6F70">
      <w:pPr>
        <w:pStyle w:val="bpuState"/>
      </w:pPr>
      <w:r>
        <w:t>STATE OF NEW JERSEY</w:t>
      </w:r>
    </w:p>
    <w:p w:rsidR="003A6F70" w:rsidRDefault="003A6F70" w:rsidP="003A6F70">
      <w:pPr>
        <w:pStyle w:val="bpuLegislature"/>
      </w:pPr>
      <w:r>
        <w:t>219th LEGISLATURE</w:t>
      </w:r>
    </w:p>
    <w:p w:rsidR="003A6F70" w:rsidRDefault="003A6F70" w:rsidP="003A6F70">
      <w:pPr>
        <w:pStyle w:val="bpuWpGraphic"/>
      </w:pPr>
      <w:r>
        <w:object w:dxaOrig="8985" w:dyaOrig="255">
          <v:shape id="_x0000_i1026" type="#_x0000_t75" style="width:6in;height:12pt" o:ole="">
            <v:imagedata r:id="rId8" o:title=""/>
          </v:shape>
          <o:OLEObject Type="Embed" ProgID="WPWin6.1" ShapeID="_x0000_i1026" DrawAspect="Content" ObjectID="_1640090610" r:id="rId10"/>
        </w:object>
      </w:r>
      <w:r>
        <w:t xml:space="preserve">  </w:t>
      </w:r>
    </w:p>
    <w:p w:rsidR="003A6F70" w:rsidRDefault="003A6F70" w:rsidP="003A6F70">
      <w:pPr>
        <w:pStyle w:val="bpuIntro"/>
      </w:pPr>
      <w:r>
        <w:t>PRE-FILED FOR INTRODUCTION IN THE 2020 SESSION</w:t>
      </w:r>
    </w:p>
    <w:p w:rsidR="003A6F70" w:rsidRDefault="003A6F70" w:rsidP="003A6F70">
      <w:pPr>
        <w:pStyle w:val="bpuIntro"/>
      </w:pPr>
    </w:p>
    <w:p w:rsidR="003A6F70" w:rsidRDefault="003A6F70" w:rsidP="003A6F70">
      <w:pPr>
        <w:pStyle w:val="bpuIntro"/>
        <w:sectPr w:rsidR="003A6F70" w:rsidSect="003A6F70">
          <w:headerReference w:type="even" r:id="rId11"/>
          <w:headerReference w:type="default" r:id="rId12"/>
          <w:pgSz w:w="12240" w:h="20160" w:code="5"/>
          <w:pgMar w:top="2160" w:right="1440" w:bottom="1440" w:left="1440" w:header="720" w:footer="720" w:gutter="0"/>
          <w:pgNumType w:start="1"/>
          <w:cols w:space="720"/>
          <w:docGrid w:linePitch="360"/>
        </w:sectPr>
      </w:pPr>
    </w:p>
    <w:p w:rsidR="003A6F70" w:rsidRDefault="003A6F70" w:rsidP="003A6F70">
      <w:pPr>
        <w:pStyle w:val="bpuIntro"/>
      </w:pPr>
    </w:p>
    <w:p w:rsidR="003A6F70" w:rsidRDefault="003A6F70" w:rsidP="003A6F70">
      <w:pPr>
        <w:pStyle w:val="bpuSponsor"/>
      </w:pPr>
      <w:r>
        <w:t>Sponsored by:</w:t>
      </w:r>
    </w:p>
    <w:p w:rsidR="003A6F70" w:rsidRDefault="003A6F70" w:rsidP="003A6F70">
      <w:pPr>
        <w:pStyle w:val="bpuSponsor"/>
      </w:pPr>
      <w:r>
        <w:t>Assemblyman  ERIC HOUGHTALING</w:t>
      </w:r>
    </w:p>
    <w:p w:rsidR="003A6F70" w:rsidRDefault="003A6F70" w:rsidP="003A6F70">
      <w:pPr>
        <w:pStyle w:val="bpuSponsor"/>
      </w:pPr>
      <w:r>
        <w:t>District 11 (Monmouth)</w:t>
      </w:r>
    </w:p>
    <w:p w:rsidR="003A6F70" w:rsidRDefault="003A6F70" w:rsidP="003A6F70">
      <w:pPr>
        <w:pStyle w:val="bpuSponsor"/>
      </w:pPr>
      <w:r>
        <w:t>Assemblywoman  JOANN DOWNEY</w:t>
      </w:r>
    </w:p>
    <w:p w:rsidR="003A6F70" w:rsidRDefault="003A6F70" w:rsidP="003A6F70">
      <w:pPr>
        <w:pStyle w:val="bpuSponsor"/>
      </w:pPr>
      <w:r>
        <w:t>District 11 (Monmouth)</w:t>
      </w:r>
    </w:p>
    <w:p w:rsidR="003A6F70" w:rsidRDefault="003A6F70" w:rsidP="003A6F70">
      <w:pPr>
        <w:pStyle w:val="bpuSponsor"/>
      </w:pPr>
      <w:r>
        <w:t>Assemblyman  RONALD S. DANCER</w:t>
      </w:r>
    </w:p>
    <w:p w:rsidR="003A6F70" w:rsidRDefault="003A6F70" w:rsidP="003A6F70">
      <w:pPr>
        <w:pStyle w:val="bpuSponsor"/>
      </w:pPr>
      <w:r>
        <w:t>District 12 (Burlington, Middlesex, Monmouth and Ocean)</w:t>
      </w:r>
    </w:p>
    <w:p w:rsidR="003A6F70" w:rsidRDefault="003A6F70" w:rsidP="003A6F70">
      <w:pPr>
        <w:pStyle w:val="bpuSponsor"/>
      </w:pPr>
    </w:p>
    <w:p w:rsidR="003A6F70" w:rsidRDefault="003A6F70" w:rsidP="003A6F70">
      <w:pPr>
        <w:pStyle w:val="bpuSponsor"/>
      </w:pPr>
      <w:r>
        <w:t>Co-Sponsored by:</w:t>
      </w:r>
    </w:p>
    <w:p w:rsidR="003A6F70" w:rsidRDefault="003A6F70" w:rsidP="003A6F70">
      <w:pPr>
        <w:pStyle w:val="bpuSponsor"/>
      </w:pPr>
      <w:r w:rsidRPr="003A6F70">
        <w:t>Assemblyman Benson</w:t>
      </w:r>
    </w:p>
    <w:p w:rsidR="003A6F70" w:rsidRDefault="003A6F70" w:rsidP="003A6F70"/>
    <w:p w:rsidR="003A6F70" w:rsidRPr="003A6F70" w:rsidRDefault="003A6F70" w:rsidP="003A6F70"/>
    <w:p w:rsidR="003A6F70" w:rsidRDefault="003A6F70" w:rsidP="003A6F70">
      <w:pPr>
        <w:pStyle w:val="bpuSponsor"/>
      </w:pPr>
    </w:p>
    <w:p w:rsidR="003A6F70" w:rsidRDefault="003A6F70" w:rsidP="003A6F70">
      <w:pPr>
        <w:pStyle w:val="bpuSponsor"/>
      </w:pPr>
    </w:p>
    <w:p w:rsidR="003A6F70" w:rsidRDefault="003A6F70" w:rsidP="003A6F70">
      <w:pPr>
        <w:pStyle w:val="bpuSponsor"/>
      </w:pPr>
      <w:r>
        <w:t>SYNOPSIS</w:t>
      </w:r>
    </w:p>
    <w:p w:rsidR="003A6F70" w:rsidRDefault="003A6F70" w:rsidP="003A6F70">
      <w:pPr>
        <w:pStyle w:val="bpuNormText"/>
      </w:pPr>
      <w:r>
        <w:tab/>
        <w:t xml:space="preserve">Increases gross income tax pension and retirement income exclusion for certain taxpayers. </w:t>
      </w:r>
    </w:p>
    <w:p w:rsidR="003A6F70" w:rsidRDefault="003A6F70" w:rsidP="003A6F70">
      <w:pPr>
        <w:pStyle w:val="bpuNormText"/>
      </w:pPr>
    </w:p>
    <w:p w:rsidR="003A6F70" w:rsidRDefault="003A6F70" w:rsidP="003A6F70">
      <w:pPr>
        <w:pStyle w:val="bpuSponsor"/>
      </w:pPr>
      <w:r>
        <w:t xml:space="preserve">CURRENT VERSION OF TEXT </w:t>
      </w:r>
    </w:p>
    <w:p w:rsidR="003A6F70" w:rsidRDefault="003A6F70" w:rsidP="003A6F70">
      <w:pPr>
        <w:pStyle w:val="bpuNormText"/>
      </w:pPr>
      <w:r>
        <w:tab/>
        <w:t>Introduced Pending Technical Review by Legislative Counsel.</w:t>
      </w:r>
    </w:p>
    <w:p w:rsidR="003A6F70" w:rsidRDefault="003A6F70" w:rsidP="003A6F7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6F70" w:rsidRDefault="003A6F7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6F70" w:rsidSect="003A6F70">
          <w:type w:val="continuous"/>
          <w:pgSz w:w="12240" w:h="20160" w:code="5"/>
          <w:pgMar w:top="2160" w:right="2275" w:bottom="1440" w:left="2275" w:header="72" w:footer="720" w:gutter="0"/>
          <w:pgNumType w:start="1"/>
          <w:cols w:space="720"/>
          <w:docGrid w:linePitch="360"/>
        </w:sectPr>
      </w:pPr>
    </w:p>
    <w:p w:rsidR="006C1A58" w:rsidRPr="00677316" w:rsidRDefault="006C1A58" w:rsidP="006C1A58">
      <w:pPr>
        <w:pStyle w:val="HangingAnAct"/>
        <w:rPr>
          <w:rStyle w:val="HangingAnActChar"/>
        </w:rPr>
      </w:pPr>
      <w:r w:rsidRPr="006C1A58">
        <w:rPr>
          <w:rStyle w:val="BillHead"/>
        </w:rPr>
        <w:lastRenderedPageBreak/>
        <w:t>An Act</w:t>
      </w:r>
      <w:r w:rsidRPr="006B7FA7">
        <w:rPr>
          <w:rStyle w:val="HangingAnActChar"/>
        </w:rPr>
        <w:t xml:space="preserve"> </w:t>
      </w:r>
      <w:r>
        <w:t>increasing the gross income tax pension and retirement income exclusion, amending N.J.S.54A:6-10 and P.L.1977, c.273.</w:t>
      </w:r>
    </w:p>
    <w:p w:rsidR="006C1A58" w:rsidRPr="00D71D68" w:rsidRDefault="006C1A58" w:rsidP="006C1A58"/>
    <w:p w:rsidR="006C1A58" w:rsidRPr="00AA7880" w:rsidRDefault="006C1A58" w:rsidP="006C1A58">
      <w:r>
        <w:tab/>
      </w:r>
      <w:r>
        <w:rPr>
          <w:rStyle w:val="BillHeading2"/>
        </w:rPr>
        <w:t xml:space="preserve">Be It Enacted </w:t>
      </w:r>
      <w:r>
        <w:rPr>
          <w:rStyle w:val="BillLanguage"/>
        </w:rPr>
        <w:t>by the Senate and General Assembly of the State of New Jersey:</w:t>
      </w:r>
    </w:p>
    <w:p w:rsidR="006C1A58" w:rsidRDefault="006C1A58" w:rsidP="006C1A58"/>
    <w:p w:rsidR="006C1A58" w:rsidRDefault="003A6F70" w:rsidP="003A6F70">
      <w:r>
        <w:tab/>
        <w:t>1.</w:t>
      </w:r>
      <w:r>
        <w:tab/>
      </w:r>
      <w:r w:rsidR="006C1A58">
        <w:t>N.J.S.54A:6-10 is amended to read as follows:</w:t>
      </w:r>
    </w:p>
    <w:p w:rsidR="006C1A58" w:rsidRDefault="006C1A58" w:rsidP="006C1A58">
      <w:r>
        <w:tab/>
        <w:t>54A:6-10.</w:t>
      </w:r>
      <w:r>
        <w:tab/>
        <w:t>Pensions and annuities.</w:t>
      </w:r>
    </w:p>
    <w:p w:rsidR="006C1A58" w:rsidRDefault="006C1A58" w:rsidP="006C1A58">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6C1A58" w:rsidRDefault="006C1A58" w:rsidP="006C1A58">
      <w:pPr>
        <w:tabs>
          <w:tab w:val="clear" w:pos="1440"/>
          <w:tab w:val="left" w:pos="1260"/>
        </w:tabs>
      </w:pPr>
      <w:r>
        <w:tab/>
        <w:t>b.</w:t>
      </w:r>
      <w:r>
        <w:tab/>
        <w:t>(1)</w:t>
      </w:r>
      <w:r>
        <w:tab/>
        <w:t>In addition to that part of any amount received as an annuity which is excludable from gross income as herein provided, gross income shall not include payments:</w:t>
      </w:r>
    </w:p>
    <w:p w:rsidR="006C1A58" w:rsidRDefault="006C1A58" w:rsidP="006C1A58">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6C1A58" w:rsidRDefault="006C1A58" w:rsidP="006C1A58">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6C1A58" w:rsidRDefault="006C1A58" w:rsidP="006C1A58">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6C1A58" w:rsidRDefault="006C1A58" w:rsidP="006C1A58">
      <w:r>
        <w:tab/>
        <w:t xml:space="preserve">for the taxable year beginning on or after January 1, 2002, but before January 1, 2003, of up to $17,500 for a married couple filing jointly, $8,750 for a married person filing separately, or $13,125 for </w:t>
      </w:r>
      <w:r>
        <w:lastRenderedPageBreak/>
        <w:t>an individual filing as a single taxpayer or an individual determining tax pursuant to subsection a. of N.J.S.54A:2-1;</w:t>
      </w:r>
    </w:p>
    <w:p w:rsidR="006C1A58" w:rsidRDefault="006C1A58" w:rsidP="006C1A58">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6C1A58" w:rsidRDefault="006C1A58" w:rsidP="006C1A58">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6C1A58" w:rsidRDefault="006C1A58" w:rsidP="006C1A58">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6C1A58" w:rsidRDefault="006C1A58" w:rsidP="006C1A58">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p>
    <w:p w:rsidR="006C1A58" w:rsidRPr="00A42BD6" w:rsidRDefault="006C1A58" w:rsidP="006C1A58">
      <w:pPr>
        <w:rPr>
          <w:u w:val="single"/>
        </w:rPr>
      </w:pPr>
      <w:r>
        <w:tab/>
        <w:t xml:space="preserve">for taxable years beginning on or after January 1, 2020, </w:t>
      </w:r>
      <w:r>
        <w:rPr>
          <w:u w:val="single"/>
        </w:rPr>
        <w:t>but before January 1, 2021,</w:t>
      </w:r>
      <w:r>
        <w:t xml:space="preserve"> of up to $100,000 for a married couple filing jointly, $50,000 for a married person filing separately, or $75,000 for an individual filing as a single taxpayer or an individual determining tax pursuant to subsection a. of N.J.S.54A:2-1</w:t>
      </w:r>
      <w:r>
        <w:rPr>
          <w:u w:val="single"/>
        </w:rPr>
        <w:t>;</w:t>
      </w:r>
    </w:p>
    <w:p w:rsidR="006C1A58" w:rsidRDefault="006C1A58" w:rsidP="006C1A58">
      <w:r>
        <w:tab/>
      </w:r>
      <w:r>
        <w:rPr>
          <w:u w:val="single"/>
        </w:rPr>
        <w:t>for taxable years beginning on or after January 1, 2021, but before January 1, 2022, of up to $120,000 for a married couple filing jointly, $50,000 for a married person filing separately, or $80,000 for an individual filing as a single taxpayer or an individual determining tax pursuant to subsection a. of N.J.S.54A:2-1;</w:t>
      </w:r>
    </w:p>
    <w:p w:rsidR="006C1A58" w:rsidRDefault="006C1A58" w:rsidP="006C1A58">
      <w:r>
        <w:tab/>
      </w:r>
      <w:r>
        <w:rPr>
          <w:u w:val="single"/>
        </w:rPr>
        <w:t>for taxable years beginning on or after January 1, 2022, but before January 1, 2023, of up to $140,000 for a married couple filing jointly, $50,000 for a married person filing separately, or $85,000 for an individual filing as a single taxpayer or an individual determining tax pursuant to subsection a. of N.J.S.54A:2-1;</w:t>
      </w:r>
    </w:p>
    <w:p w:rsidR="006C1A58" w:rsidRDefault="006C1A58" w:rsidP="006C1A58">
      <w:r>
        <w:tab/>
      </w:r>
      <w:r>
        <w:rPr>
          <w:u w:val="single"/>
        </w:rPr>
        <w:t>for taxable years beginning on or after January 1, 2023, but before January 1, 2024, of up to $160,000 for a married couple filing jointly, $50,000 for a married person filing separately, or $90,000 for an individual filing as a single taxpayer or an individual determining tax pursuant to subsection a. of N.J.S.54A:2-1;</w:t>
      </w:r>
    </w:p>
    <w:p w:rsidR="006C1A58" w:rsidRDefault="006C1A58" w:rsidP="006C1A58">
      <w:r>
        <w:tab/>
      </w:r>
      <w:r>
        <w:rPr>
          <w:u w:val="single"/>
        </w:rPr>
        <w:t>for taxable years beginning on or after January 1, 2024, but before January 1, 2025, of up to $180,000 for a married couple filing jointly, $50,000 for a married person filing separately, or $95,000 for an individual filing as a single taxpayer or an individual determining tax pursuant to subsection a. of N.J.S.54A:2-1;</w:t>
      </w:r>
    </w:p>
    <w:p w:rsidR="006C1A58" w:rsidRPr="00E74901" w:rsidRDefault="006C1A58" w:rsidP="006C1A58">
      <w:pPr>
        <w:rPr>
          <w:u w:val="single"/>
        </w:rPr>
      </w:pPr>
      <w:r>
        <w:lastRenderedPageBreak/>
        <w:tab/>
      </w:r>
      <w:r>
        <w:rPr>
          <w:u w:val="single"/>
        </w:rPr>
        <w:t>for taxable years beginning on or after January 1, 2025, of up to $200,000 for a married couple filing jointly, $50,000 for a married person filing separately, or $100,000 for an individual filing as a single taxpayer or an individual determining tax pursuant to subsection a. of N.J.S.54A:2-1</w:t>
      </w:r>
      <w:r w:rsidRPr="00A42BD6">
        <w:t>,</w:t>
      </w:r>
    </w:p>
    <w:p w:rsidR="006C1A58" w:rsidRDefault="006C1A58" w:rsidP="006C1A58">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6C1A58" w:rsidRDefault="006C1A58" w:rsidP="006C1A58">
      <w:r>
        <w:tab/>
        <w:t>(2)</w:t>
      </w:r>
      <w:r>
        <w:tab/>
        <w:t xml:space="preserve">For taxable years beginning on or after January 1, 2005, </w:t>
      </w:r>
      <w:r>
        <w:rPr>
          <w:u w:val="single"/>
        </w:rPr>
        <w:t>before January 1, 2021,</w:t>
      </w:r>
      <w:r>
        <w:t xml:space="preserve"> the exclusion provided by this subsection shall only be allowed if the taxpayer has gross income for the taxable year of not more than $100,000</w:t>
      </w:r>
      <w:r>
        <w:rPr>
          <w:u w:val="single"/>
        </w:rPr>
        <w:t>;</w:t>
      </w:r>
    </w:p>
    <w:p w:rsidR="006C1A58" w:rsidRPr="00A02B50" w:rsidRDefault="006C1A58" w:rsidP="006C1A58">
      <w:pPr>
        <w:rPr>
          <w:u w:val="single"/>
        </w:rPr>
      </w:pPr>
      <w:r>
        <w:tab/>
      </w:r>
      <w:r w:rsidRPr="00A02B50">
        <w:rPr>
          <w:u w:val="single"/>
        </w:rPr>
        <w:t>f</w:t>
      </w:r>
      <w:r>
        <w:rPr>
          <w:u w:val="single"/>
        </w:rPr>
        <w:t>or taxable years beginning on or after January 1, 2021, but before January 1, 2022, the exclusion provided by the subsection shall only be allowed if the taxpayer has gross income for the taxable year of not more than $120,000;</w:t>
      </w:r>
    </w:p>
    <w:p w:rsidR="006C1A58" w:rsidRDefault="006C1A58" w:rsidP="006C1A58">
      <w:pPr>
        <w:rPr>
          <w:u w:val="single"/>
        </w:rPr>
      </w:pPr>
      <w:r>
        <w:tab/>
      </w:r>
      <w:r w:rsidRPr="00A02B50">
        <w:rPr>
          <w:u w:val="single"/>
        </w:rPr>
        <w:t>f</w:t>
      </w:r>
      <w:r>
        <w:rPr>
          <w:u w:val="single"/>
        </w:rPr>
        <w:t>or taxable years beginning on or after January 1, 2022, but before January 1, 2023, the exclusion provided by the subsection shall only be allowed if the taxpayer has gross income for the taxable year of not more than $140,000;</w:t>
      </w:r>
    </w:p>
    <w:p w:rsidR="006C1A58" w:rsidRPr="00A02B50" w:rsidRDefault="006C1A58" w:rsidP="006C1A58">
      <w:pPr>
        <w:rPr>
          <w:u w:val="single"/>
        </w:rPr>
      </w:pPr>
      <w:r w:rsidRPr="00A02B50">
        <w:tab/>
      </w:r>
      <w:r w:rsidRPr="00A02B50">
        <w:rPr>
          <w:u w:val="single"/>
        </w:rPr>
        <w:t>f</w:t>
      </w:r>
      <w:r>
        <w:rPr>
          <w:u w:val="single"/>
        </w:rPr>
        <w:t>or taxable years beginning on or after January 1, 2023, but before January 1, 2024, the exclusion provided by the subsection shall only be allowed if the taxpayer has gross income for the taxable year of not more than $160,000;</w:t>
      </w:r>
    </w:p>
    <w:p w:rsidR="006C1A58" w:rsidRDefault="006C1A58" w:rsidP="006C1A58">
      <w:r>
        <w:tab/>
      </w:r>
      <w:r w:rsidRPr="00A02B50">
        <w:rPr>
          <w:u w:val="single"/>
        </w:rPr>
        <w:t>f</w:t>
      </w:r>
      <w:r>
        <w:rPr>
          <w:u w:val="single"/>
        </w:rPr>
        <w:t>or taxable years beginning on or after January 1, 2024, but before January 1, 2025, the exclusion provided by the subsection shall only be allowed if the taxpayer has gross income for the taxable year of not more than $180,000;</w:t>
      </w:r>
    </w:p>
    <w:p w:rsidR="006C1A58" w:rsidRDefault="006C1A58" w:rsidP="006C1A58">
      <w:r>
        <w:tab/>
      </w:r>
      <w:r w:rsidRPr="00A02B50">
        <w:rPr>
          <w:u w:val="single"/>
        </w:rPr>
        <w:t>f</w:t>
      </w:r>
      <w:r>
        <w:rPr>
          <w:u w:val="single"/>
        </w:rPr>
        <w:t>or taxable years beginning on or after January 1, 2025, the exclusion provided by the subsection shall only be allowed if the taxpayer has gross income for the taxable year of not more than $200,000</w:t>
      </w:r>
      <w:r>
        <w:t>.</w:t>
      </w:r>
    </w:p>
    <w:p w:rsidR="006C1A58" w:rsidRDefault="006C1A58" w:rsidP="006C1A58">
      <w:r>
        <w:tab/>
        <w:t>c.</w:t>
      </w:r>
      <w:r>
        <w:tab/>
        <w:t>Gross income shall not include any amount received under any public or private plan by reason of a permanent and total disability.</w:t>
      </w:r>
    </w:p>
    <w:p w:rsidR="006C1A58" w:rsidRDefault="006C1A58" w:rsidP="006C1A58">
      <w:r>
        <w:tab/>
        <w:t>d.</w:t>
      </w:r>
      <w:r>
        <w:tab/>
        <w:t xml:space="preserve">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w:t>
      </w:r>
      <w:r>
        <w:lastRenderedPageBreak/>
        <w:t>reference to subsection (e)(4)(B)), or be on account of a termination of a plan of which the trust is a part or, in the case of a profit-sharing or stock bonus plan, a complete discontinuance of contributions under such plan.</w:t>
      </w:r>
    </w:p>
    <w:p w:rsidR="006C1A58" w:rsidRDefault="006C1A58" w:rsidP="006C1A58">
      <w:r>
        <w:t>(</w:t>
      </w:r>
      <w:proofErr w:type="spellStart"/>
      <w:r>
        <w:t>cf</w:t>
      </w:r>
      <w:proofErr w:type="spellEnd"/>
      <w:r>
        <w:t>: P.L.2016, c.57, s.9)</w:t>
      </w:r>
    </w:p>
    <w:p w:rsidR="006C1A58" w:rsidRDefault="006C1A58" w:rsidP="006C1A58"/>
    <w:p w:rsidR="006C1A58" w:rsidRDefault="00B57CFC" w:rsidP="00B57CFC">
      <w:r>
        <w:tab/>
        <w:t>2.</w:t>
      </w:r>
      <w:r>
        <w:tab/>
      </w:r>
      <w:r w:rsidR="006C1A58">
        <w:t>Section 3 of P.L.1977, c.273 (C.54A:6-15) is amended to read as follows:</w:t>
      </w:r>
    </w:p>
    <w:p w:rsidR="006C1A58" w:rsidRDefault="006C1A58" w:rsidP="006C1A58">
      <w:r>
        <w:tab/>
        <w:t>3.</w:t>
      </w:r>
      <w:r>
        <w:tab/>
        <w:t>Other retirement income. a. (1) Gross income shall not include income:</w:t>
      </w:r>
    </w:p>
    <w:p w:rsidR="006C1A58" w:rsidRDefault="006C1A58" w:rsidP="006C1A58">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6C1A58" w:rsidRDefault="006C1A58" w:rsidP="006C1A58">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6C1A58" w:rsidRDefault="006C1A58" w:rsidP="006C1A58">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6C1A58" w:rsidRDefault="006C1A58" w:rsidP="006C1A58">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6C1A58" w:rsidRDefault="006C1A58" w:rsidP="006C1A58">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6C1A58" w:rsidRDefault="006C1A58" w:rsidP="006C1A58">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6C1A58" w:rsidRDefault="006C1A58" w:rsidP="006C1A58">
      <w:r>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rsidR="006C1A58" w:rsidRDefault="006C1A58" w:rsidP="006C1A58">
      <w:r>
        <w:lastRenderedPageBreak/>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6C1A58" w:rsidRPr="00023052" w:rsidRDefault="006C1A58" w:rsidP="006C1A58">
      <w:pPr>
        <w:rPr>
          <w:u w:val="single"/>
        </w:rPr>
      </w:pPr>
      <w:r>
        <w:tab/>
        <w:t xml:space="preserve">for taxable years beginning on or after January 1, 2020, </w:t>
      </w:r>
      <w:r>
        <w:rPr>
          <w:u w:val="single"/>
        </w:rPr>
        <w:t>but before January 1, 2021,</w:t>
      </w:r>
      <w:r>
        <w:t xml:space="preserve"> gross income shall not include income of up to $100,000 for a married couple filing jointly, $50,000 for a married person filing separately, or $75,000 for an individual filing as a single taxpayer or an individual determining tax pursuant to subsection a. of N.J.S.54A:2-1</w:t>
      </w:r>
      <w:r>
        <w:rPr>
          <w:u w:val="single"/>
        </w:rPr>
        <w:t>;</w:t>
      </w:r>
    </w:p>
    <w:p w:rsidR="006C1A58" w:rsidRDefault="006C1A58" w:rsidP="006C1A58">
      <w:r>
        <w:tab/>
      </w:r>
      <w:r>
        <w:rPr>
          <w:u w:val="single"/>
        </w:rPr>
        <w:t>for taxable years beginning on or after January 1, 2021, but before January 1, 2022, gross income shall not include income of up to $120,000 for a married couple filing jointly, $50,000 for a married person filing separately, or $80,000 for an individual filing as a single taxpayer or an individual determining tax pursuant to subsection a. of N.J.S.54A:2-1;</w:t>
      </w:r>
    </w:p>
    <w:p w:rsidR="006C1A58" w:rsidRDefault="006C1A58" w:rsidP="006C1A58">
      <w:r>
        <w:tab/>
      </w:r>
      <w:r>
        <w:rPr>
          <w:u w:val="single"/>
        </w:rPr>
        <w:t>for taxable years beginning on or after January 1, 2022, but before January 1, 2023, gross income shall not include income of up to $140,000 for a married couple filing jointly, $50,000 for a married person filing separately, or $85,000 for an individual filing as a single taxpayer or an individual determining tax pursuant to subsection a. of N.J.S.54A:2-1;</w:t>
      </w:r>
    </w:p>
    <w:p w:rsidR="006C1A58" w:rsidRDefault="006C1A58" w:rsidP="006C1A58">
      <w:r>
        <w:tab/>
      </w:r>
      <w:r>
        <w:rPr>
          <w:u w:val="single"/>
        </w:rPr>
        <w:t>for taxable years beginning on or after January 1, 2023, but before January 1, 2024, gross income shall not include income of up to $160,000 for a married couple filing jointly, $50,000 for a married person filing separately, or $90,000 for an individual filing as a single taxpayer or an individual determining tax pursuant to subsection a. of N.J.S.54A:2-1;</w:t>
      </w:r>
    </w:p>
    <w:p w:rsidR="006C1A58" w:rsidRDefault="006C1A58" w:rsidP="006C1A58">
      <w:r>
        <w:tab/>
      </w:r>
      <w:r>
        <w:rPr>
          <w:u w:val="single"/>
        </w:rPr>
        <w:t>for taxable years beginning on or after January 1, 2024, but before January 1, 2025, gross income shall not include income of up to $180,000 for a married couple filing jointly, $50,000 for a married person filing separately, or $95,000 for an individual filing as a single taxpayer or an individual determining tax pursuant to subsection a. of N.J.S.54A:2-1;</w:t>
      </w:r>
    </w:p>
    <w:p w:rsidR="006C1A58" w:rsidRDefault="006C1A58" w:rsidP="006C1A58">
      <w:r>
        <w:tab/>
      </w:r>
      <w:r>
        <w:rPr>
          <w:u w:val="single"/>
        </w:rPr>
        <w:t>for taxable years beginning on or after January 1, 2025, gross income shall not include income of up to $200,000 for a married couple filing jointly, $50,000 for a married person filing separately, or $100,000 for an individual filing as a single taxpayer or an individual determining tax pursuant to subsection a. of N.J.S.54A:2-1</w:t>
      </w:r>
      <w:r w:rsidRPr="00023052">
        <w:t>,</w:t>
      </w:r>
    </w:p>
    <w:p w:rsidR="006C1A58" w:rsidRDefault="006C1A58" w:rsidP="006C1A58">
      <w:r>
        <w:tab/>
        <w:t xml:space="preserve">when received in any tax year by a person aged 62 years or older who received no income in excess of $3,000 from one or more of the sources enumerated in subsections a., b., k. and p. of N.J.S.54A:5-1. </w:t>
      </w:r>
    </w:p>
    <w:p w:rsidR="006C1A58" w:rsidRDefault="006C1A58" w:rsidP="006C1A58">
      <w:r>
        <w:tab/>
        <w:t>(2)</w:t>
      </w:r>
      <w:r>
        <w:tab/>
        <w:t xml:space="preserve">For taxable years beginning on or after January 1, 2005, </w:t>
      </w:r>
      <w:r>
        <w:rPr>
          <w:u w:val="single"/>
        </w:rPr>
        <w:t>before January 1, 2021,</w:t>
      </w:r>
      <w:r>
        <w:t xml:space="preserve"> the exclusion provided by this subsection </w:t>
      </w:r>
      <w:r>
        <w:lastRenderedPageBreak/>
        <w:t>shall only be allowed if the taxpayer has gross income for the taxable year of not more than $100,000</w:t>
      </w:r>
      <w:r>
        <w:rPr>
          <w:u w:val="single"/>
        </w:rPr>
        <w:t>;</w:t>
      </w:r>
    </w:p>
    <w:p w:rsidR="006C1A58" w:rsidRPr="00A02B50" w:rsidRDefault="006C1A58" w:rsidP="006C1A58">
      <w:pPr>
        <w:rPr>
          <w:u w:val="single"/>
        </w:rPr>
      </w:pPr>
      <w:r>
        <w:tab/>
      </w:r>
      <w:r w:rsidRPr="00A02B50">
        <w:rPr>
          <w:u w:val="single"/>
        </w:rPr>
        <w:t>f</w:t>
      </w:r>
      <w:r>
        <w:rPr>
          <w:u w:val="single"/>
        </w:rPr>
        <w:t>or taxable years beginning on or after January 1, 2021, but before January 1, 2022, the exclusion provided by the subsection shall only be allowed if the taxpayer has gross income for the taxable year of not more than $120,000;</w:t>
      </w:r>
    </w:p>
    <w:p w:rsidR="006C1A58" w:rsidRDefault="006C1A58" w:rsidP="006C1A58">
      <w:pPr>
        <w:rPr>
          <w:u w:val="single"/>
        </w:rPr>
      </w:pPr>
      <w:r>
        <w:tab/>
      </w:r>
      <w:r w:rsidRPr="00A02B50">
        <w:rPr>
          <w:u w:val="single"/>
        </w:rPr>
        <w:t>f</w:t>
      </w:r>
      <w:r>
        <w:rPr>
          <w:u w:val="single"/>
        </w:rPr>
        <w:t>or taxable years beginning on or after January 1, 2022, but before January 1, 2023, the exclusion provided by the subsection shall only be allowed if the taxpayer has gross income for the taxable year of not more than $140,000;</w:t>
      </w:r>
    </w:p>
    <w:p w:rsidR="006C1A58" w:rsidRPr="00A02B50" w:rsidRDefault="006C1A58" w:rsidP="006C1A58">
      <w:pPr>
        <w:rPr>
          <w:u w:val="single"/>
        </w:rPr>
      </w:pPr>
      <w:r w:rsidRPr="00A02B50">
        <w:tab/>
      </w:r>
      <w:r w:rsidRPr="00A02B50">
        <w:rPr>
          <w:u w:val="single"/>
        </w:rPr>
        <w:t>f</w:t>
      </w:r>
      <w:r>
        <w:rPr>
          <w:u w:val="single"/>
        </w:rPr>
        <w:t>or taxable years beginning on or after January 1, 2023, but before January 1, 2024, the exclusion provided by the subsection shall only be allowed if the taxpayer has gross income for the taxable year of not more than $160,000;</w:t>
      </w:r>
    </w:p>
    <w:p w:rsidR="006C1A58" w:rsidRDefault="006C1A58" w:rsidP="006C1A58">
      <w:r>
        <w:tab/>
      </w:r>
      <w:r w:rsidRPr="00A02B50">
        <w:rPr>
          <w:u w:val="single"/>
        </w:rPr>
        <w:t>f</w:t>
      </w:r>
      <w:r>
        <w:rPr>
          <w:u w:val="single"/>
        </w:rPr>
        <w:t>or taxable years beginning on or after January 1, 2024, but before January 1, 2025, the exclusion provided by the subsection shall only be allowed if the taxpayer has gross income for the taxable year of not more than $180,000;</w:t>
      </w:r>
    </w:p>
    <w:p w:rsidR="006C1A58" w:rsidRDefault="006C1A58" w:rsidP="006C1A58">
      <w:r>
        <w:tab/>
      </w:r>
      <w:r w:rsidRPr="00A02B50">
        <w:rPr>
          <w:u w:val="single"/>
        </w:rPr>
        <w:t>f</w:t>
      </w:r>
      <w:r>
        <w:rPr>
          <w:u w:val="single"/>
        </w:rPr>
        <w:t>or taxable years beginning on or after January 1, 2025, the exclusion provided by the subsection shall only be allowed if the taxpayer has gross income for the taxable year of not more than $200,000</w:t>
      </w:r>
      <w:r>
        <w:t>.</w:t>
      </w:r>
    </w:p>
    <w:p w:rsidR="006C1A58" w:rsidRDefault="006C1A58" w:rsidP="006C1A58">
      <w:r>
        <w:tab/>
        <w:t>(3)</w:t>
      </w:r>
      <w:r>
        <w:tab/>
        <w:t>The total exclusion under this subsection and that allowable under N.J.S.54A:6-10 shall not exceed the amounts of the exclusions set forth in this subsection.</w:t>
      </w:r>
    </w:p>
    <w:p w:rsidR="006C1A58" w:rsidRDefault="006C1A58" w:rsidP="006C1A58">
      <w:r>
        <w:tab/>
        <w:t xml:space="preserve"> 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6C1A58" w:rsidRDefault="006C1A58" w:rsidP="006C1A58">
      <w:r>
        <w:t>(</w:t>
      </w:r>
      <w:proofErr w:type="spellStart"/>
      <w:r>
        <w:t>cf</w:t>
      </w:r>
      <w:proofErr w:type="spellEnd"/>
      <w:r>
        <w:t>: P.L.2016, c.57, s.10)</w:t>
      </w:r>
    </w:p>
    <w:p w:rsidR="006C1A58" w:rsidRPr="00D71D68" w:rsidRDefault="006C1A58" w:rsidP="006C1A58"/>
    <w:p w:rsidR="006C1A58" w:rsidRPr="00AA7880" w:rsidRDefault="006C1A58" w:rsidP="006C1A58">
      <w:r>
        <w:tab/>
        <w:t>3.</w:t>
      </w:r>
      <w:r>
        <w:tab/>
        <w:t>This act shall take effect immediately.</w:t>
      </w:r>
    </w:p>
    <w:p w:rsidR="006C1A58" w:rsidRDefault="006C1A58" w:rsidP="006C1A58"/>
    <w:p w:rsidR="006C1A58" w:rsidRPr="00CE7BD8" w:rsidRDefault="006C1A58" w:rsidP="006C1A58"/>
    <w:p w:rsidR="006C1A58" w:rsidRPr="00AA7880" w:rsidRDefault="006C1A58" w:rsidP="006C1A58">
      <w:pPr>
        <w:jc w:val="center"/>
      </w:pPr>
      <w:r w:rsidRPr="00D71D68">
        <w:t>STATEMENT</w:t>
      </w:r>
    </w:p>
    <w:p w:rsidR="006C1A58" w:rsidRDefault="006C1A58" w:rsidP="006C1A58"/>
    <w:p w:rsidR="006C1A58" w:rsidRDefault="006C1A58" w:rsidP="006C1A58">
      <w:r>
        <w:tab/>
        <w:t xml:space="preserve">This bill increases the gross income tax pension and retirement income exclusions for married taxpayers filing jointly and individuals. </w:t>
      </w:r>
    </w:p>
    <w:p w:rsidR="006C1A58" w:rsidRDefault="006C1A58" w:rsidP="006C1A58">
      <w:r>
        <w:tab/>
        <w:t xml:space="preserve">Under current law, a taxpayer who is at least 62 years old and has $100,000 or less of annual income may claim a pension and retirement income exclusion.  Per P.L.2016, c.57, the amount of this exclusion increases each year, up to $100,000 for joint filers, </w:t>
      </w:r>
      <w:r>
        <w:lastRenderedPageBreak/>
        <w:t xml:space="preserve">$75,000 for individuals, and $50,000 for married but filing separately, for taxable years beginning on or after January 1, 2020.  </w:t>
      </w:r>
    </w:p>
    <w:p w:rsidR="006C1A58" w:rsidRDefault="006C1A58" w:rsidP="006C1A58">
      <w:r>
        <w:tab/>
        <w:t>This bill increases the amount of the exclusion for joint and individual taxpayers as follows:</w:t>
      </w:r>
    </w:p>
    <w:p w:rsidR="006C1A58" w:rsidRDefault="006C1A58" w:rsidP="006C1A58"/>
    <w:tbl>
      <w:tblPr>
        <w:tblStyle w:val="TableGrid"/>
        <w:tblW w:w="0" w:type="auto"/>
        <w:tblLook w:val="04A0" w:firstRow="1" w:lastRow="0" w:firstColumn="1" w:lastColumn="0" w:noHBand="0" w:noVBand="1"/>
      </w:tblPr>
      <w:tblGrid>
        <w:gridCol w:w="1316"/>
        <w:gridCol w:w="1148"/>
        <w:gridCol w:w="1148"/>
        <w:gridCol w:w="1148"/>
        <w:gridCol w:w="1148"/>
        <w:gridCol w:w="1148"/>
      </w:tblGrid>
      <w:tr w:rsidR="006C1A58" w:rsidTr="004E3F5E">
        <w:tc>
          <w:tcPr>
            <w:tcW w:w="1638" w:type="dxa"/>
            <w:shd w:val="clear" w:color="auto" w:fill="BFBFBF" w:themeFill="background1" w:themeFillShade="BF"/>
          </w:tcPr>
          <w:p w:rsidR="006C1A58" w:rsidRPr="00700090" w:rsidRDefault="006C1A58" w:rsidP="004E3F5E">
            <w:pPr>
              <w:jc w:val="center"/>
              <w:rPr>
                <w:b/>
              </w:rPr>
            </w:pPr>
            <w:r w:rsidRPr="00700090">
              <w:rPr>
                <w:b/>
              </w:rPr>
              <w:t xml:space="preserve">Filer </w:t>
            </w:r>
          </w:p>
        </w:tc>
        <w:tc>
          <w:tcPr>
            <w:tcW w:w="1080" w:type="dxa"/>
            <w:shd w:val="clear" w:color="auto" w:fill="BFBFBF" w:themeFill="background1" w:themeFillShade="BF"/>
          </w:tcPr>
          <w:p w:rsidR="006C1A58" w:rsidRPr="00700090" w:rsidRDefault="006C1A58" w:rsidP="004E3F5E">
            <w:pPr>
              <w:jc w:val="center"/>
              <w:rPr>
                <w:b/>
              </w:rPr>
            </w:pPr>
            <w:r w:rsidRPr="00700090">
              <w:rPr>
                <w:b/>
              </w:rPr>
              <w:t>2021</w:t>
            </w:r>
          </w:p>
        </w:tc>
        <w:tc>
          <w:tcPr>
            <w:tcW w:w="1080" w:type="dxa"/>
            <w:shd w:val="clear" w:color="auto" w:fill="BFBFBF" w:themeFill="background1" w:themeFillShade="BF"/>
          </w:tcPr>
          <w:p w:rsidR="006C1A58" w:rsidRPr="00700090" w:rsidRDefault="006C1A58" w:rsidP="004E3F5E">
            <w:pPr>
              <w:jc w:val="center"/>
              <w:rPr>
                <w:b/>
              </w:rPr>
            </w:pPr>
            <w:r w:rsidRPr="00700090">
              <w:rPr>
                <w:b/>
              </w:rPr>
              <w:t>2022</w:t>
            </w:r>
          </w:p>
        </w:tc>
        <w:tc>
          <w:tcPr>
            <w:tcW w:w="1080" w:type="dxa"/>
            <w:shd w:val="clear" w:color="auto" w:fill="BFBFBF" w:themeFill="background1" w:themeFillShade="BF"/>
          </w:tcPr>
          <w:p w:rsidR="006C1A58" w:rsidRPr="00700090" w:rsidRDefault="006C1A58" w:rsidP="004E3F5E">
            <w:pPr>
              <w:jc w:val="center"/>
              <w:rPr>
                <w:b/>
              </w:rPr>
            </w:pPr>
            <w:r w:rsidRPr="00700090">
              <w:rPr>
                <w:b/>
              </w:rPr>
              <w:t>2023</w:t>
            </w:r>
          </w:p>
        </w:tc>
        <w:tc>
          <w:tcPr>
            <w:tcW w:w="1080" w:type="dxa"/>
            <w:shd w:val="clear" w:color="auto" w:fill="BFBFBF" w:themeFill="background1" w:themeFillShade="BF"/>
          </w:tcPr>
          <w:p w:rsidR="006C1A58" w:rsidRPr="00700090" w:rsidRDefault="006C1A58" w:rsidP="004E3F5E">
            <w:pPr>
              <w:jc w:val="center"/>
              <w:rPr>
                <w:b/>
              </w:rPr>
            </w:pPr>
            <w:r w:rsidRPr="00700090">
              <w:rPr>
                <w:b/>
              </w:rPr>
              <w:t>2024</w:t>
            </w:r>
          </w:p>
        </w:tc>
        <w:tc>
          <w:tcPr>
            <w:tcW w:w="1098" w:type="dxa"/>
            <w:shd w:val="clear" w:color="auto" w:fill="BFBFBF" w:themeFill="background1" w:themeFillShade="BF"/>
          </w:tcPr>
          <w:p w:rsidR="006C1A58" w:rsidRPr="00700090" w:rsidRDefault="006C1A58" w:rsidP="004E3F5E">
            <w:pPr>
              <w:jc w:val="center"/>
              <w:rPr>
                <w:b/>
              </w:rPr>
            </w:pPr>
            <w:r w:rsidRPr="00700090">
              <w:rPr>
                <w:b/>
              </w:rPr>
              <w:t>2025</w:t>
            </w:r>
          </w:p>
        </w:tc>
      </w:tr>
      <w:tr w:rsidR="006C1A58" w:rsidTr="004E3F5E">
        <w:tc>
          <w:tcPr>
            <w:tcW w:w="1638" w:type="dxa"/>
          </w:tcPr>
          <w:p w:rsidR="006C1A58" w:rsidRPr="00700090" w:rsidRDefault="006C1A58" w:rsidP="004E3F5E">
            <w:pPr>
              <w:jc w:val="center"/>
              <w:rPr>
                <w:i/>
              </w:rPr>
            </w:pPr>
            <w:r>
              <w:rPr>
                <w:i/>
              </w:rPr>
              <w:t>Joint</w:t>
            </w:r>
          </w:p>
        </w:tc>
        <w:tc>
          <w:tcPr>
            <w:tcW w:w="1080" w:type="dxa"/>
          </w:tcPr>
          <w:p w:rsidR="006C1A58" w:rsidRDefault="006C1A58" w:rsidP="004E3F5E">
            <w:r>
              <w:t>$120,000</w:t>
            </w:r>
          </w:p>
        </w:tc>
        <w:tc>
          <w:tcPr>
            <w:tcW w:w="1080" w:type="dxa"/>
          </w:tcPr>
          <w:p w:rsidR="006C1A58" w:rsidRDefault="006C1A58" w:rsidP="004E3F5E">
            <w:r>
              <w:t>$140,000</w:t>
            </w:r>
          </w:p>
        </w:tc>
        <w:tc>
          <w:tcPr>
            <w:tcW w:w="1080" w:type="dxa"/>
          </w:tcPr>
          <w:p w:rsidR="006C1A58" w:rsidRDefault="006C1A58" w:rsidP="004E3F5E">
            <w:r>
              <w:t>$160,000</w:t>
            </w:r>
          </w:p>
        </w:tc>
        <w:tc>
          <w:tcPr>
            <w:tcW w:w="1080" w:type="dxa"/>
          </w:tcPr>
          <w:p w:rsidR="006C1A58" w:rsidRDefault="006C1A58" w:rsidP="004E3F5E">
            <w:r>
              <w:t>$180,000</w:t>
            </w:r>
          </w:p>
        </w:tc>
        <w:tc>
          <w:tcPr>
            <w:tcW w:w="1098" w:type="dxa"/>
          </w:tcPr>
          <w:p w:rsidR="006C1A58" w:rsidRDefault="006C1A58" w:rsidP="004E3F5E">
            <w:r>
              <w:t>$200,000</w:t>
            </w:r>
          </w:p>
        </w:tc>
      </w:tr>
      <w:tr w:rsidR="006C1A58" w:rsidTr="004E3F5E">
        <w:tc>
          <w:tcPr>
            <w:tcW w:w="1638" w:type="dxa"/>
          </w:tcPr>
          <w:p w:rsidR="006C1A58" w:rsidRPr="00700090" w:rsidRDefault="006C1A58" w:rsidP="004E3F5E">
            <w:pPr>
              <w:jc w:val="center"/>
              <w:rPr>
                <w:i/>
              </w:rPr>
            </w:pPr>
            <w:r>
              <w:rPr>
                <w:i/>
              </w:rPr>
              <w:t>Individual</w:t>
            </w:r>
          </w:p>
        </w:tc>
        <w:tc>
          <w:tcPr>
            <w:tcW w:w="1080" w:type="dxa"/>
          </w:tcPr>
          <w:p w:rsidR="006C1A58" w:rsidRDefault="006C1A58" w:rsidP="004E3F5E">
            <w:pPr>
              <w:jc w:val="center"/>
            </w:pPr>
            <w:r>
              <w:t>$80,000</w:t>
            </w:r>
          </w:p>
        </w:tc>
        <w:tc>
          <w:tcPr>
            <w:tcW w:w="1080" w:type="dxa"/>
          </w:tcPr>
          <w:p w:rsidR="006C1A58" w:rsidRDefault="006C1A58" w:rsidP="004E3F5E">
            <w:pPr>
              <w:jc w:val="center"/>
            </w:pPr>
            <w:r>
              <w:t>$85,000</w:t>
            </w:r>
          </w:p>
        </w:tc>
        <w:tc>
          <w:tcPr>
            <w:tcW w:w="1080" w:type="dxa"/>
          </w:tcPr>
          <w:p w:rsidR="006C1A58" w:rsidRDefault="006C1A58" w:rsidP="004E3F5E">
            <w:pPr>
              <w:jc w:val="center"/>
            </w:pPr>
            <w:r>
              <w:t>$90,000</w:t>
            </w:r>
          </w:p>
        </w:tc>
        <w:tc>
          <w:tcPr>
            <w:tcW w:w="1080" w:type="dxa"/>
          </w:tcPr>
          <w:p w:rsidR="006C1A58" w:rsidRDefault="006C1A58" w:rsidP="004E3F5E">
            <w:pPr>
              <w:jc w:val="center"/>
            </w:pPr>
            <w:r>
              <w:t>$95,000</w:t>
            </w:r>
          </w:p>
        </w:tc>
        <w:tc>
          <w:tcPr>
            <w:tcW w:w="1098" w:type="dxa"/>
          </w:tcPr>
          <w:p w:rsidR="006C1A58" w:rsidRDefault="006C1A58" w:rsidP="004E3F5E">
            <w:pPr>
              <w:jc w:val="center"/>
            </w:pPr>
            <w:r>
              <w:t>$100,000</w:t>
            </w:r>
          </w:p>
        </w:tc>
      </w:tr>
    </w:tbl>
    <w:p w:rsidR="006C1A58" w:rsidRDefault="006C1A58" w:rsidP="006C1A58"/>
    <w:p w:rsidR="006C1A58" w:rsidRDefault="006C1A58" w:rsidP="006C1A58">
      <w:r>
        <w:tab/>
        <w:t>The exclusion amount for taxpayers who are married but filing separately remains unchanged by this bill, at $50,000.</w:t>
      </w:r>
    </w:p>
    <w:p w:rsidR="006C1A58" w:rsidRDefault="006C1A58" w:rsidP="006C1A58">
      <w:r>
        <w:tab/>
        <w:t>The bill also increases the income threshold applicable to the exclusion, above which the exclusion may not be claimed, as follows:</w:t>
      </w:r>
    </w:p>
    <w:p w:rsidR="006C1A58" w:rsidRDefault="006C1A58" w:rsidP="006C1A58"/>
    <w:tbl>
      <w:tblPr>
        <w:tblStyle w:val="TableGrid"/>
        <w:tblW w:w="0" w:type="auto"/>
        <w:jc w:val="center"/>
        <w:tblLook w:val="04A0" w:firstRow="1" w:lastRow="0" w:firstColumn="1" w:lastColumn="0" w:noHBand="0" w:noVBand="1"/>
      </w:tblPr>
      <w:tblGrid>
        <w:gridCol w:w="1148"/>
        <w:gridCol w:w="1148"/>
        <w:gridCol w:w="1148"/>
        <w:gridCol w:w="1148"/>
        <w:gridCol w:w="1148"/>
      </w:tblGrid>
      <w:tr w:rsidR="006C1A58" w:rsidRPr="00700090" w:rsidTr="004E3F5E">
        <w:trPr>
          <w:jc w:val="center"/>
        </w:trPr>
        <w:tc>
          <w:tcPr>
            <w:tcW w:w="1148" w:type="dxa"/>
            <w:shd w:val="clear" w:color="auto" w:fill="BFBFBF" w:themeFill="background1" w:themeFillShade="BF"/>
          </w:tcPr>
          <w:p w:rsidR="006C1A58" w:rsidRPr="00700090" w:rsidRDefault="006C1A58" w:rsidP="004E3F5E">
            <w:pPr>
              <w:jc w:val="center"/>
              <w:rPr>
                <w:b/>
              </w:rPr>
            </w:pPr>
            <w:r w:rsidRPr="00700090">
              <w:rPr>
                <w:b/>
              </w:rPr>
              <w:t>2021</w:t>
            </w:r>
          </w:p>
        </w:tc>
        <w:tc>
          <w:tcPr>
            <w:tcW w:w="1148" w:type="dxa"/>
            <w:shd w:val="clear" w:color="auto" w:fill="BFBFBF" w:themeFill="background1" w:themeFillShade="BF"/>
          </w:tcPr>
          <w:p w:rsidR="006C1A58" w:rsidRPr="00700090" w:rsidRDefault="006C1A58" w:rsidP="004E3F5E">
            <w:pPr>
              <w:jc w:val="center"/>
              <w:rPr>
                <w:b/>
              </w:rPr>
            </w:pPr>
            <w:r w:rsidRPr="00700090">
              <w:rPr>
                <w:b/>
              </w:rPr>
              <w:t>2022</w:t>
            </w:r>
          </w:p>
        </w:tc>
        <w:tc>
          <w:tcPr>
            <w:tcW w:w="1148" w:type="dxa"/>
            <w:shd w:val="clear" w:color="auto" w:fill="BFBFBF" w:themeFill="background1" w:themeFillShade="BF"/>
          </w:tcPr>
          <w:p w:rsidR="006C1A58" w:rsidRPr="00700090" w:rsidRDefault="006C1A58" w:rsidP="004E3F5E">
            <w:pPr>
              <w:jc w:val="center"/>
              <w:rPr>
                <w:b/>
              </w:rPr>
            </w:pPr>
            <w:r w:rsidRPr="00700090">
              <w:rPr>
                <w:b/>
              </w:rPr>
              <w:t>2023</w:t>
            </w:r>
          </w:p>
        </w:tc>
        <w:tc>
          <w:tcPr>
            <w:tcW w:w="1148" w:type="dxa"/>
            <w:shd w:val="clear" w:color="auto" w:fill="BFBFBF" w:themeFill="background1" w:themeFillShade="BF"/>
          </w:tcPr>
          <w:p w:rsidR="006C1A58" w:rsidRPr="00700090" w:rsidRDefault="006C1A58" w:rsidP="004E3F5E">
            <w:pPr>
              <w:jc w:val="center"/>
              <w:rPr>
                <w:b/>
              </w:rPr>
            </w:pPr>
            <w:r w:rsidRPr="00700090">
              <w:rPr>
                <w:b/>
              </w:rPr>
              <w:t>2024</w:t>
            </w:r>
          </w:p>
        </w:tc>
        <w:tc>
          <w:tcPr>
            <w:tcW w:w="1148" w:type="dxa"/>
            <w:shd w:val="clear" w:color="auto" w:fill="BFBFBF" w:themeFill="background1" w:themeFillShade="BF"/>
          </w:tcPr>
          <w:p w:rsidR="006C1A58" w:rsidRPr="00700090" w:rsidRDefault="006C1A58" w:rsidP="004E3F5E">
            <w:pPr>
              <w:jc w:val="center"/>
              <w:rPr>
                <w:b/>
              </w:rPr>
            </w:pPr>
            <w:r w:rsidRPr="00700090">
              <w:rPr>
                <w:b/>
              </w:rPr>
              <w:t>2025</w:t>
            </w:r>
          </w:p>
        </w:tc>
      </w:tr>
      <w:tr w:rsidR="006C1A58" w:rsidTr="004E3F5E">
        <w:trPr>
          <w:jc w:val="center"/>
        </w:trPr>
        <w:tc>
          <w:tcPr>
            <w:tcW w:w="1148" w:type="dxa"/>
          </w:tcPr>
          <w:p w:rsidR="006C1A58" w:rsidRDefault="006C1A58" w:rsidP="004E3F5E">
            <w:r>
              <w:t>$120,000</w:t>
            </w:r>
          </w:p>
        </w:tc>
        <w:tc>
          <w:tcPr>
            <w:tcW w:w="1148" w:type="dxa"/>
          </w:tcPr>
          <w:p w:rsidR="006C1A58" w:rsidRDefault="006C1A58" w:rsidP="004E3F5E">
            <w:r>
              <w:t>$140,000</w:t>
            </w:r>
          </w:p>
        </w:tc>
        <w:tc>
          <w:tcPr>
            <w:tcW w:w="1148" w:type="dxa"/>
          </w:tcPr>
          <w:p w:rsidR="006C1A58" w:rsidRDefault="006C1A58" w:rsidP="004E3F5E">
            <w:r>
              <w:t>$160,000</w:t>
            </w:r>
          </w:p>
        </w:tc>
        <w:tc>
          <w:tcPr>
            <w:tcW w:w="1148" w:type="dxa"/>
          </w:tcPr>
          <w:p w:rsidR="006C1A58" w:rsidRDefault="006C1A58" w:rsidP="004E3F5E">
            <w:r>
              <w:t>$180,000</w:t>
            </w:r>
          </w:p>
        </w:tc>
        <w:tc>
          <w:tcPr>
            <w:tcW w:w="1148" w:type="dxa"/>
          </w:tcPr>
          <w:p w:rsidR="006C1A58" w:rsidRDefault="006C1A58" w:rsidP="004E3F5E">
            <w:r>
              <w:t>$200,000</w:t>
            </w:r>
          </w:p>
        </w:tc>
      </w:tr>
    </w:tbl>
    <w:p w:rsidR="006C1A58" w:rsidRDefault="006C1A58" w:rsidP="003F7391"/>
    <w:sectPr w:rsidR="006C1A58" w:rsidSect="003A6F70">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F13" w:rsidRDefault="00B97F13">
      <w:r>
        <w:separator/>
      </w:r>
    </w:p>
  </w:endnote>
  <w:endnote w:type="continuationSeparator" w:id="0">
    <w:p w:rsidR="00B97F13" w:rsidRDefault="00B97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63D" w:rsidRPr="00921C91" w:rsidRDefault="002E76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763D" w:rsidRPr="00921C91" w:rsidRDefault="002E763D">
    <w:pPr>
      <w:pStyle w:val="Footer"/>
      <w:rPr>
        <w:szCs w:val="18"/>
      </w:rPr>
    </w:pPr>
  </w:p>
  <w:p w:rsidR="002E763D" w:rsidRPr="00921C91" w:rsidRDefault="002E76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763D" w:rsidRDefault="002E763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F13" w:rsidRDefault="00B97F13">
      <w:r>
        <w:separator/>
      </w:r>
    </w:p>
  </w:footnote>
  <w:footnote w:type="continuationSeparator" w:id="0">
    <w:p w:rsidR="00B97F13" w:rsidRDefault="00B97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35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6F70" w:rsidRDefault="003A6F70" w:rsidP="003A6F70">
    <w:pPr>
      <w:pStyle w:val="bpuHeadSpon"/>
    </w:pPr>
    <w:r w:rsidRPr="003A6F70">
      <w:rPr>
        <w:rStyle w:val="bpuHeadSponChar"/>
      </w:rPr>
      <w:t>A1582</w:t>
    </w:r>
    <w:r>
      <w:t xml:space="preserve"> HOUGHTALING, DOWNEY</w:t>
    </w:r>
  </w:p>
  <w:p w:rsidR="003A6F70" w:rsidRDefault="003A6F70" w:rsidP="003A6F70">
    <w:pPr>
      <w:pStyle w:val="bpuHeadSpon"/>
    </w:pPr>
    <w:r>
      <w:fldChar w:fldCharType="begin"/>
    </w:r>
    <w:r>
      <w:instrText xml:space="preserve"> PAGE  \* MERGEFORMAT </w:instrText>
    </w:r>
    <w:r>
      <w:fldChar w:fldCharType="separate"/>
    </w:r>
    <w:r w:rsidR="007835C5">
      <w:rPr>
        <w:noProof/>
      </w:rPr>
      <w:t>8</w:t>
    </w:r>
    <w:r>
      <w:fldChar w:fldCharType="end"/>
    </w:r>
  </w:p>
  <w:p w:rsidR="003A6F70" w:rsidRPr="00AF575C" w:rsidRDefault="003A6F70" w:rsidP="003A6F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6F70" w:rsidRDefault="003A6F70" w:rsidP="003A6F70">
    <w:pPr>
      <w:pStyle w:val="bpuHeadSpon"/>
    </w:pPr>
    <w:r w:rsidRPr="003A6F70">
      <w:rPr>
        <w:rStyle w:val="bpuHeadSponChar"/>
      </w:rPr>
      <w:t>A1582</w:t>
    </w:r>
    <w:r>
      <w:t xml:space="preserve"> HOUGHTALING, DOWNEY</w:t>
    </w:r>
  </w:p>
  <w:p w:rsidR="003A6F70" w:rsidRDefault="003A6F70" w:rsidP="003A6F70">
    <w:pPr>
      <w:pStyle w:val="bpuHeadSpon"/>
    </w:pPr>
    <w:r>
      <w:fldChar w:fldCharType="begin"/>
    </w:r>
    <w:r>
      <w:instrText xml:space="preserve"> PAGE  \* MERGEFORMAT </w:instrText>
    </w:r>
    <w:r>
      <w:fldChar w:fldCharType="separate"/>
    </w:r>
    <w:r w:rsidR="007835C5">
      <w:rPr>
        <w:noProof/>
      </w:rPr>
      <w:t>2</w:t>
    </w:r>
    <w:r>
      <w:fldChar w:fldCharType="end"/>
    </w:r>
  </w:p>
  <w:p w:rsidR="003A6F70" w:rsidRDefault="003A6F70" w:rsidP="003A6F7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FF137B"/>
    <w:multiLevelType w:val="hybridMultilevel"/>
    <w:tmpl w:val="AF8E6D02"/>
    <w:lvl w:ilvl="0" w:tplc="54CED39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F1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63D"/>
    <w:rsid w:val="00304565"/>
    <w:rsid w:val="00307F11"/>
    <w:rsid w:val="0031075B"/>
    <w:rsid w:val="00317C73"/>
    <w:rsid w:val="003212E6"/>
    <w:rsid w:val="00333EF1"/>
    <w:rsid w:val="00346CF5"/>
    <w:rsid w:val="00352F8B"/>
    <w:rsid w:val="00354D07"/>
    <w:rsid w:val="00370199"/>
    <w:rsid w:val="0037458C"/>
    <w:rsid w:val="00381407"/>
    <w:rsid w:val="0038486B"/>
    <w:rsid w:val="003941E5"/>
    <w:rsid w:val="003A19B9"/>
    <w:rsid w:val="003A213D"/>
    <w:rsid w:val="003A6F70"/>
    <w:rsid w:val="003B7F50"/>
    <w:rsid w:val="003C32D1"/>
    <w:rsid w:val="003C6FBF"/>
    <w:rsid w:val="003D2B0D"/>
    <w:rsid w:val="003D6256"/>
    <w:rsid w:val="003E3338"/>
    <w:rsid w:val="003E7B4E"/>
    <w:rsid w:val="003F145F"/>
    <w:rsid w:val="003F4A22"/>
    <w:rsid w:val="003F7391"/>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9FB"/>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A58"/>
    <w:rsid w:val="006C3B76"/>
    <w:rsid w:val="006C4542"/>
    <w:rsid w:val="006D65B4"/>
    <w:rsid w:val="006E136E"/>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5C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A26"/>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118"/>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CFC"/>
    <w:rsid w:val="00B7201D"/>
    <w:rsid w:val="00B809B3"/>
    <w:rsid w:val="00B80AFD"/>
    <w:rsid w:val="00B854DC"/>
    <w:rsid w:val="00B90F81"/>
    <w:rsid w:val="00B91BF9"/>
    <w:rsid w:val="00B97F13"/>
    <w:rsid w:val="00BA539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41C"/>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8C6FB7-9B48-40A6-A6B1-8D74DE971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6C1A58"/>
    <w:pPr>
      <w:ind w:left="720"/>
      <w:contextualSpacing/>
    </w:pPr>
  </w:style>
  <w:style w:type="character" w:styleId="LineNumber">
    <w:name w:val="line number"/>
    <w:basedOn w:val="DefaultParagraphFont"/>
    <w:semiHidden/>
    <w:unhideWhenUsed/>
    <w:rsid w:val="003A6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6AA55-AC52-4D3A-8638-C5B4E02BE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2879</Words>
  <Characters>14591</Characters>
  <Application>Microsoft Office Word</Application>
  <DocSecurity>0</DocSecurity>
  <Lines>354</Lines>
  <Paragraphs>108</Paragraphs>
  <ScaleCrop>false</ScaleCrop>
  <HeadingPairs>
    <vt:vector size="2" baseType="variant">
      <vt:variant>
        <vt:lpstr>Title</vt:lpstr>
      </vt:variant>
      <vt:variant>
        <vt:i4>1</vt:i4>
      </vt:variant>
    </vt:vector>
  </HeadingPairs>
  <TitlesOfParts>
    <vt:vector size="1" baseType="lpstr">
      <vt:lpstr>A1582</vt:lpstr>
    </vt:vector>
  </TitlesOfParts>
  <Manager>R225</Manager>
  <Company>OFFICE of LEGISLATIVE SERVICES</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A1582</dc:title>
  <dc:creator>Assemblyman  HOUGHTALING, Assemblywoman  DOWNEY</dc:creator>
  <cp:keywords>A1582|8|LG |317|0|0|!|0|</cp:keywords>
  <dc:description>PREFILED 2020</dc:description>
  <cp:lastModifiedBy>Siracusa, Nicole</cp:lastModifiedBy>
  <cp:revision>2</cp:revision>
  <cp:lastPrinted>2020-01-09T19:33:00Z</cp:lastPrinted>
  <dcterms:created xsi:type="dcterms:W3CDTF">2020-01-09T20:56:00Z</dcterms:created>
  <dcterms:modified xsi:type="dcterms:W3CDTF">2020-01-09T20:56:00Z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