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774" w:rsidRDefault="002D6774" w:rsidP="002D6774">
      <w:pPr>
        <w:pStyle w:val="bpuBill"/>
      </w:pPr>
      <w:bookmarkStart w:id="0" w:name="bpuFrontPg"/>
      <w:bookmarkStart w:id="1" w:name="_GoBack"/>
      <w:bookmarkEnd w:id="0"/>
      <w:bookmarkEnd w:id="1"/>
      <w:r>
        <w:t xml:space="preserve">ASSEMBLY, No. 1641 </w:t>
      </w:r>
    </w:p>
    <w:p w:rsidR="002D6774" w:rsidRPr="002D6774" w:rsidRDefault="002D6774" w:rsidP="002D67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127" r:id="rId8"/>
        </w:object>
      </w:r>
    </w:p>
    <w:p w:rsidR="002D6774" w:rsidRDefault="002D6774" w:rsidP="002D6774">
      <w:pPr>
        <w:pStyle w:val="bpuState"/>
      </w:pPr>
      <w:r>
        <w:t>STATE OF NEW JERSEY</w:t>
      </w:r>
    </w:p>
    <w:p w:rsidR="002D6774" w:rsidRDefault="002D6774" w:rsidP="002D6774">
      <w:pPr>
        <w:pStyle w:val="bpuLegislature"/>
      </w:pPr>
      <w:r>
        <w:t>219th LEGISLATURE</w:t>
      </w:r>
    </w:p>
    <w:p w:rsidR="002D6774" w:rsidRDefault="002D6774" w:rsidP="002D6774">
      <w:pPr>
        <w:pStyle w:val="bpuWpGraphic"/>
      </w:pPr>
      <w:r>
        <w:object w:dxaOrig="8985" w:dyaOrig="255">
          <v:shape id="_x0000_i1026" type="#_x0000_t75" style="width:6in;height:12pt" o:ole="">
            <v:imagedata r:id="rId7" o:title=""/>
          </v:shape>
          <o:OLEObject Type="Embed" ProgID="WPWin6.1" ShapeID="_x0000_i1026" DrawAspect="Content" ObjectID="_1640159128" r:id="rId9"/>
        </w:object>
      </w:r>
      <w:r>
        <w:t xml:space="preserve">  </w:t>
      </w:r>
    </w:p>
    <w:p w:rsidR="002D6774" w:rsidRDefault="002D6774" w:rsidP="002D6774">
      <w:pPr>
        <w:pStyle w:val="bpuIntro"/>
      </w:pPr>
      <w:r>
        <w:t>PRE-FILED FOR INTRODUCTION IN THE 2020 SESSION</w:t>
      </w:r>
    </w:p>
    <w:p w:rsidR="002D6774" w:rsidRDefault="002D6774" w:rsidP="002D6774">
      <w:pPr>
        <w:pStyle w:val="bpuIntro"/>
      </w:pPr>
    </w:p>
    <w:p w:rsidR="002D6774" w:rsidRDefault="002D6774" w:rsidP="002D6774">
      <w:pPr>
        <w:pStyle w:val="bpuIntro"/>
        <w:sectPr w:rsidR="002D6774" w:rsidSect="002D6774">
          <w:headerReference w:type="even" r:id="rId10"/>
          <w:headerReference w:type="default" r:id="rId11"/>
          <w:pgSz w:w="12240" w:h="20160" w:code="5"/>
          <w:pgMar w:top="2160" w:right="1440" w:bottom="1440" w:left="1440" w:header="720" w:footer="720" w:gutter="0"/>
          <w:pgNumType w:start="1"/>
          <w:cols w:space="720"/>
          <w:docGrid w:linePitch="360"/>
        </w:sectPr>
      </w:pPr>
    </w:p>
    <w:p w:rsidR="002D6774" w:rsidRDefault="002D6774" w:rsidP="002D6774">
      <w:pPr>
        <w:pStyle w:val="bpuIntro"/>
      </w:pPr>
    </w:p>
    <w:p w:rsidR="002D6774" w:rsidRDefault="002D6774" w:rsidP="002D6774">
      <w:pPr>
        <w:pStyle w:val="bpuSponsor"/>
      </w:pPr>
      <w:r>
        <w:t>Sponsored by:</w:t>
      </w:r>
    </w:p>
    <w:p w:rsidR="002D6774" w:rsidRDefault="002D6774" w:rsidP="002D6774">
      <w:pPr>
        <w:pStyle w:val="bpuSponsor"/>
      </w:pPr>
      <w:r>
        <w:t>Assemblywoman  JEAN STANFIELD</w:t>
      </w:r>
    </w:p>
    <w:p w:rsidR="002D6774" w:rsidRDefault="002D6774" w:rsidP="002D6774">
      <w:pPr>
        <w:pStyle w:val="bpuSponsor"/>
      </w:pPr>
      <w:r>
        <w:t>District 8 (Atlantic, Burlington and Camden)</w:t>
      </w:r>
    </w:p>
    <w:p w:rsidR="002D6774" w:rsidRDefault="002D6774" w:rsidP="002D6774">
      <w:pPr>
        <w:pStyle w:val="bpuSponsor"/>
      </w:pPr>
    </w:p>
    <w:p w:rsidR="002D6774" w:rsidRDefault="002D6774" w:rsidP="002D6774">
      <w:pPr>
        <w:pStyle w:val="bpuSponsor"/>
      </w:pPr>
    </w:p>
    <w:p w:rsidR="002D6774" w:rsidRDefault="002D6774" w:rsidP="002D6774">
      <w:pPr>
        <w:pStyle w:val="bpuSponsor"/>
      </w:pPr>
    </w:p>
    <w:p w:rsidR="002D6774" w:rsidRDefault="002D6774" w:rsidP="002D6774">
      <w:pPr>
        <w:pStyle w:val="bpuSponsor"/>
      </w:pPr>
    </w:p>
    <w:p w:rsidR="002D6774" w:rsidRDefault="002D6774" w:rsidP="002D6774">
      <w:pPr>
        <w:pStyle w:val="bpuSponsor"/>
      </w:pPr>
      <w:r>
        <w:t>SYNOPSIS</w:t>
      </w:r>
    </w:p>
    <w:p w:rsidR="002D6774" w:rsidRDefault="002D6774" w:rsidP="002D6774">
      <w:pPr>
        <w:pStyle w:val="bpuNormText"/>
      </w:pPr>
      <w:r>
        <w:tab/>
        <w:t xml:space="preserve">Requires public utilities to mail customers detailed explanation of rate settlement agreements prior to final BPU vote. </w:t>
      </w:r>
    </w:p>
    <w:p w:rsidR="002D6774" w:rsidRDefault="002D6774" w:rsidP="002D6774">
      <w:pPr>
        <w:pStyle w:val="bpuNormText"/>
      </w:pPr>
    </w:p>
    <w:p w:rsidR="002D6774" w:rsidRDefault="002D6774" w:rsidP="002D6774">
      <w:pPr>
        <w:pStyle w:val="bpuSponsor"/>
      </w:pPr>
      <w:r>
        <w:t xml:space="preserve">CURRENT VERSION OF TEXT </w:t>
      </w:r>
    </w:p>
    <w:p w:rsidR="002D6774" w:rsidRDefault="002D6774" w:rsidP="002D6774">
      <w:pPr>
        <w:pStyle w:val="bpuNormText"/>
      </w:pPr>
      <w:r>
        <w:tab/>
        <w:t>Introduced Pending Technical Review by Legislative Counsel.</w:t>
      </w:r>
    </w:p>
    <w:p w:rsidR="002D6774" w:rsidRDefault="002D6774" w:rsidP="002D67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6774" w:rsidRDefault="002D67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6774" w:rsidSect="002D6774">
          <w:type w:val="continuous"/>
          <w:pgSz w:w="12240" w:h="20160" w:code="5"/>
          <w:pgMar w:top="2160" w:right="2275" w:bottom="1440" w:left="2275" w:header="72" w:footer="720" w:gutter="0"/>
          <w:pgNumType w:start="1"/>
          <w:cols w:space="720"/>
          <w:docGrid w:linePitch="360"/>
        </w:sectPr>
      </w:pPr>
    </w:p>
    <w:p w:rsidR="00370FA4" w:rsidRPr="00677316" w:rsidRDefault="00370FA4" w:rsidP="00370FA4">
      <w:pPr>
        <w:pStyle w:val="HangingAnAct"/>
        <w:rPr>
          <w:rStyle w:val="HangingAnActChar"/>
        </w:rPr>
      </w:pPr>
      <w:r w:rsidRPr="00370FA4">
        <w:rPr>
          <w:rStyle w:val="BillHead"/>
        </w:rPr>
        <w:lastRenderedPageBreak/>
        <w:t>An Act</w:t>
      </w:r>
      <w:r w:rsidRPr="006B7FA7">
        <w:rPr>
          <w:rStyle w:val="HangingAnActChar"/>
        </w:rPr>
        <w:t xml:space="preserve"> </w:t>
      </w:r>
      <w:r>
        <w:t>concerning public utility rate settlement agreements, and supplementing Title 48 of the Revised Statutes.</w:t>
      </w:r>
    </w:p>
    <w:p w:rsidR="00370FA4" w:rsidRPr="00D71D68" w:rsidRDefault="00370FA4" w:rsidP="00370FA4"/>
    <w:p w:rsidR="00370FA4" w:rsidRPr="00AA7880" w:rsidRDefault="00370FA4" w:rsidP="00370FA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70FA4" w:rsidRDefault="00370FA4" w:rsidP="00370FA4"/>
    <w:p w:rsidR="00370FA4" w:rsidRDefault="00370FA4" w:rsidP="00370FA4">
      <w:r>
        <w:tab/>
        <w:t>1.</w:t>
      </w:r>
      <w:r>
        <w:tab/>
        <w:t xml:space="preserve">a.  A public utility shall, upon arriving at a rate settlement agreement, the approval of which would increase individual </w:t>
      </w:r>
      <w:r w:rsidRPr="00C54935">
        <w:t>rate</w:t>
      </w:r>
      <w:r>
        <w:t>s</w:t>
      </w:r>
      <w:r w:rsidRPr="00C54935">
        <w:t>, toll</w:t>
      </w:r>
      <w:r>
        <w:t>s</w:t>
      </w:r>
      <w:r w:rsidRPr="00C54935">
        <w:t>, charge</w:t>
      </w:r>
      <w:r>
        <w:t>s,</w:t>
      </w:r>
      <w:r w:rsidRPr="00C54935">
        <w:t xml:space="preserve"> or schedule</w:t>
      </w:r>
      <w:r>
        <w:t>s of a public utility, notify customers in the service area affected by the settlement by direct mail prior to the final settlement decision before the Board of Public Utilities.  The notification shall provide an explanation of the proposed settlement, including a detailed justification of the basis for the proposed settlement.</w:t>
      </w:r>
    </w:p>
    <w:p w:rsidR="00370FA4" w:rsidRDefault="00370FA4" w:rsidP="00370FA4">
      <w:r>
        <w:tab/>
        <w:t>b.</w:t>
      </w:r>
      <w:r>
        <w:tab/>
        <w:t>For the purposes of this section, “public utility” means a public utility as defined in R.S.48:2-13, providing gas, electric, water, or sewer service.</w:t>
      </w:r>
    </w:p>
    <w:p w:rsidR="00370FA4" w:rsidRPr="00D71D68" w:rsidRDefault="00370FA4" w:rsidP="00370FA4"/>
    <w:p w:rsidR="00370FA4" w:rsidRPr="00AA7880" w:rsidRDefault="00370FA4" w:rsidP="00370FA4">
      <w:r>
        <w:tab/>
        <w:t>2.</w:t>
      </w:r>
      <w:r>
        <w:tab/>
        <w:t>This act shall take effect immediately.</w:t>
      </w:r>
    </w:p>
    <w:p w:rsidR="00370FA4" w:rsidRDefault="00370FA4" w:rsidP="00370FA4"/>
    <w:p w:rsidR="00370FA4" w:rsidRPr="00CE7BD8" w:rsidRDefault="00370FA4" w:rsidP="00370FA4"/>
    <w:p w:rsidR="00370FA4" w:rsidRDefault="00370FA4" w:rsidP="00370FA4">
      <w:pPr>
        <w:jc w:val="center"/>
      </w:pPr>
      <w:r w:rsidRPr="00D71D68">
        <w:t>STATEMENT</w:t>
      </w:r>
    </w:p>
    <w:p w:rsidR="00370FA4" w:rsidRPr="00AA7880" w:rsidRDefault="00370FA4" w:rsidP="00370FA4">
      <w:pPr>
        <w:jc w:val="center"/>
      </w:pPr>
    </w:p>
    <w:p w:rsidR="00370FA4" w:rsidRPr="00E7752C" w:rsidRDefault="00370FA4" w:rsidP="002D6774">
      <w:r>
        <w:tab/>
        <w:t xml:space="preserve">This bill requires a public utility to, upon arriving at a rate settlement agreement, the approval of which would increase individual </w:t>
      </w:r>
      <w:r w:rsidRPr="00C54935">
        <w:t>rate</w:t>
      </w:r>
      <w:r>
        <w:t>s</w:t>
      </w:r>
      <w:r w:rsidRPr="00C54935">
        <w:t>, toll</w:t>
      </w:r>
      <w:r>
        <w:t>s</w:t>
      </w:r>
      <w:r w:rsidRPr="00C54935">
        <w:t>, charge</w:t>
      </w:r>
      <w:r>
        <w:t>s,</w:t>
      </w:r>
      <w:r w:rsidRPr="00C54935">
        <w:t xml:space="preserve"> or schedule</w:t>
      </w:r>
      <w:r>
        <w:t>s of a public utility, notify customers in the service area affected by the settlement by direct mail prior to the final settlement decision before the Board of Public Utilities.  The notification shall provide an explanation of the proposed settlement, including a detailed justification of the basis for the proposed settlement.</w:t>
      </w:r>
    </w:p>
    <w:sectPr w:rsidR="00370FA4" w:rsidRPr="00E7752C" w:rsidSect="002D677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F02" w:rsidRDefault="007D2F02">
      <w:r>
        <w:separator/>
      </w:r>
    </w:p>
  </w:endnote>
  <w:endnote w:type="continuationSeparator" w:id="0">
    <w:p w:rsidR="007D2F02" w:rsidRDefault="007D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F02" w:rsidRDefault="007D2F02">
      <w:r>
        <w:separator/>
      </w:r>
    </w:p>
  </w:footnote>
  <w:footnote w:type="continuationSeparator" w:id="0">
    <w:p w:rsidR="007D2F02" w:rsidRDefault="007D2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05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6774" w:rsidRDefault="002D6774" w:rsidP="002D6774">
    <w:pPr>
      <w:pStyle w:val="bpuHeadSpon"/>
    </w:pPr>
    <w:r w:rsidRPr="002D6774">
      <w:rPr>
        <w:rStyle w:val="bpuHeadSponChar"/>
      </w:rPr>
      <w:t>A1641</w:t>
    </w:r>
    <w:r>
      <w:t xml:space="preserve"> STANFIELD</w:t>
    </w:r>
  </w:p>
  <w:p w:rsidR="002D6774" w:rsidRDefault="002D6774" w:rsidP="002D6774">
    <w:pPr>
      <w:pStyle w:val="bpuHeadSpon"/>
    </w:pPr>
    <w:r>
      <w:fldChar w:fldCharType="begin"/>
    </w:r>
    <w:r>
      <w:instrText xml:space="preserve"> PAGE  \* MERGEFORMAT </w:instrText>
    </w:r>
    <w:r>
      <w:fldChar w:fldCharType="separate"/>
    </w:r>
    <w:r>
      <w:rPr>
        <w:noProof/>
      </w:rPr>
      <w:t>3</w:t>
    </w:r>
    <w:r>
      <w:fldChar w:fldCharType="end"/>
    </w:r>
  </w:p>
  <w:p w:rsidR="002D6774" w:rsidRPr="00AF575C" w:rsidRDefault="002D6774" w:rsidP="002D67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6774" w:rsidRDefault="002D6774" w:rsidP="002D6774">
    <w:pPr>
      <w:pStyle w:val="bpuHeadSpon"/>
    </w:pPr>
    <w:r w:rsidRPr="002D6774">
      <w:rPr>
        <w:rStyle w:val="bpuHeadSponChar"/>
      </w:rPr>
      <w:t>A1641</w:t>
    </w:r>
    <w:r>
      <w:t xml:space="preserve"> STANFIELD</w:t>
    </w:r>
  </w:p>
  <w:p w:rsidR="002D6774" w:rsidRDefault="002D6774" w:rsidP="002D6774">
    <w:pPr>
      <w:pStyle w:val="bpuHeadSpon"/>
    </w:pPr>
    <w:r>
      <w:fldChar w:fldCharType="begin"/>
    </w:r>
    <w:r>
      <w:instrText xml:space="preserve"> PAGE  \* MERGEFORMAT </w:instrText>
    </w:r>
    <w:r>
      <w:fldChar w:fldCharType="separate"/>
    </w:r>
    <w:r w:rsidR="003A0518">
      <w:rPr>
        <w:noProof/>
      </w:rPr>
      <w:t>2</w:t>
    </w:r>
    <w:r>
      <w:fldChar w:fldCharType="end"/>
    </w:r>
  </w:p>
  <w:p w:rsidR="002D6774" w:rsidRDefault="002D6774" w:rsidP="002D67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F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C31"/>
    <w:rsid w:val="002C58D4"/>
    <w:rsid w:val="002D6774"/>
    <w:rsid w:val="002E1440"/>
    <w:rsid w:val="002E2980"/>
    <w:rsid w:val="00304565"/>
    <w:rsid w:val="00307F11"/>
    <w:rsid w:val="0031075B"/>
    <w:rsid w:val="00317C73"/>
    <w:rsid w:val="003212E6"/>
    <w:rsid w:val="00333EF1"/>
    <w:rsid w:val="00346CF5"/>
    <w:rsid w:val="00352F8B"/>
    <w:rsid w:val="00354D07"/>
    <w:rsid w:val="00370FA4"/>
    <w:rsid w:val="0037458C"/>
    <w:rsid w:val="00381407"/>
    <w:rsid w:val="0038486B"/>
    <w:rsid w:val="003941E5"/>
    <w:rsid w:val="003A0518"/>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2B8"/>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8F9"/>
    <w:rsid w:val="006C3B76"/>
    <w:rsid w:val="006C4542"/>
    <w:rsid w:val="006D65B4"/>
    <w:rsid w:val="006E36B4"/>
    <w:rsid w:val="006F4C44"/>
    <w:rsid w:val="006F652B"/>
    <w:rsid w:val="0070018A"/>
    <w:rsid w:val="00712CBE"/>
    <w:rsid w:val="00730582"/>
    <w:rsid w:val="00741A09"/>
    <w:rsid w:val="00752616"/>
    <w:rsid w:val="0075577B"/>
    <w:rsid w:val="00756E4B"/>
    <w:rsid w:val="00757B3B"/>
    <w:rsid w:val="00762366"/>
    <w:rsid w:val="007676EB"/>
    <w:rsid w:val="0076794B"/>
    <w:rsid w:val="00771F97"/>
    <w:rsid w:val="00772A40"/>
    <w:rsid w:val="0077700A"/>
    <w:rsid w:val="0079623B"/>
    <w:rsid w:val="007A0026"/>
    <w:rsid w:val="007C1354"/>
    <w:rsid w:val="007D0F64"/>
    <w:rsid w:val="007D2F0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06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56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8BB403-7D2D-43A6-A7DC-BC0B391C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B5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8F9"/>
    <w:rPr>
      <w:rFonts w:ascii="Segoe UI" w:hAnsi="Segoe UI" w:cs="Segoe UI"/>
      <w:spacing w:val="4"/>
      <w:sz w:val="18"/>
      <w:szCs w:val="18"/>
    </w:rPr>
  </w:style>
  <w:style w:type="character" w:styleId="LineNumber">
    <w:name w:val="line number"/>
    <w:basedOn w:val="DefaultParagraphFont"/>
    <w:semiHidden/>
    <w:unhideWhenUsed/>
    <w:rsid w:val="002D6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8F8C-0664-4E42-AC14-661434E2C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270</Words>
  <Characters>1518</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A1641</vt:lpstr>
    </vt:vector>
  </TitlesOfParts>
  <Manager>R56</Manager>
  <Company>OFFICE of LEGISLATIVE SERVICES</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A1641</dc:title>
  <dc:creator>Assemblywoman  STANFIELD</dc:creator>
  <cp:keywords>A1641|2|JU |54|0|0|!|0|</cp:keywords>
  <dc:description>PREFILED 2020</dc:description>
  <cp:lastModifiedBy>Todaro, Vivian</cp:lastModifiedBy>
  <cp:revision>2</cp:revision>
  <cp:lastPrinted>2020-01-10T14:46:00Z</cp:lastPrinted>
  <dcterms:created xsi:type="dcterms:W3CDTF">2020-01-10T15:59:00Z</dcterms:created>
  <dcterms:modified xsi:type="dcterms:W3CDTF">2020-01-10T15:59:00Z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