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9C5847" w:rsidP="00DA6F1D">
      <w:pPr>
        <w:pStyle w:val="NormalFloor"/>
        <w:jc w:val="center"/>
        <w:rPr>
          <w:sz w:val="34"/>
          <w:szCs w:val="34"/>
        </w:rPr>
      </w:pPr>
      <w:r>
        <w:rPr>
          <w:sz w:val="34"/>
          <w:szCs w:val="34"/>
        </w:rPr>
        <w:t>[Second Reprint]</w:t>
      </w:r>
    </w:p>
    <w:p w:rsidR="00DA6F1D" w:rsidRDefault="009C5847" w:rsidP="00DA6F1D">
      <w:pPr>
        <w:pStyle w:val="NormalFloor"/>
        <w:jc w:val="center"/>
        <w:rPr>
          <w:b/>
          <w:bCs/>
          <w:sz w:val="36"/>
          <w:szCs w:val="36"/>
        </w:rPr>
      </w:pPr>
      <w:r>
        <w:rPr>
          <w:b/>
          <w:bCs/>
          <w:sz w:val="36"/>
          <w:szCs w:val="36"/>
        </w:rPr>
        <w:t>ASSEMBLY, No. 1649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C5847">
        <w:t>Senate Floor Amendments</w:t>
      </w:r>
    </w:p>
    <w:p w:rsidR="00DA6F1D" w:rsidRDefault="009C5847" w:rsidP="00DA6F1D">
      <w:pPr>
        <w:pStyle w:val="NormalFloor"/>
        <w:jc w:val="center"/>
      </w:pPr>
      <w:r>
        <w:t>(Proposed by Senator CRYAN)</w:t>
      </w:r>
    </w:p>
    <w:p w:rsidR="00DA6F1D" w:rsidRDefault="00DA6F1D" w:rsidP="00DA6F1D">
      <w:pPr>
        <w:pStyle w:val="NormalFloor"/>
        <w:jc w:val="center"/>
      </w:pPr>
    </w:p>
    <w:p w:rsidR="00DA6F1D" w:rsidRDefault="00DA6F1D" w:rsidP="005E6306">
      <w:pPr>
        <w:pStyle w:val="NormalFloor"/>
        <w:jc w:val="center"/>
      </w:pPr>
      <w:r>
        <w:t xml:space="preserve">ADOPTED: </w:t>
      </w:r>
      <w:r w:rsidR="009C5847">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9C5847" w:rsidRDefault="009C5847" w:rsidP="009C5847">
      <w:pPr>
        <w:jc w:val="center"/>
      </w:pPr>
    </w:p>
    <w:p w:rsidR="009C5847" w:rsidRPr="00DA6F1D" w:rsidRDefault="009C5847" w:rsidP="00A74B07">
      <w:r>
        <w:tab/>
        <w:t>These floor amendments reinsert the designation of “Daniel’s Law” for the bill, which prohibits the disclosure of certain personal information of various public officials who provide services in the criminal and civil justice systems for this State, for the federal government, and for other governmental entities.  The designation is for Daniel Anderl, the son of a federal judge, who was shot and killed in July 2020 at the judge’s family home by a person who had compiled a dossier of personal information about the judge, including the judge’s home address.</w:t>
      </w:r>
    </w:p>
    <w:sectPr w:rsidR="009C5847"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07BB"/>
    <w:rsid w:val="006B2FD5"/>
    <w:rsid w:val="007F5773"/>
    <w:rsid w:val="00835DDE"/>
    <w:rsid w:val="008D5731"/>
    <w:rsid w:val="008F005B"/>
    <w:rsid w:val="009451C5"/>
    <w:rsid w:val="009A51AC"/>
    <w:rsid w:val="009C5847"/>
    <w:rsid w:val="009E69F4"/>
    <w:rsid w:val="00A1108C"/>
    <w:rsid w:val="00A74B07"/>
    <w:rsid w:val="00AB0440"/>
    <w:rsid w:val="00B25466"/>
    <w:rsid w:val="00B52045"/>
    <w:rsid w:val="00C30ECE"/>
    <w:rsid w:val="00C31D94"/>
    <w:rsid w:val="00C62D7E"/>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3C973E4-B3E9-4A30-AB30-2CC86695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584</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A1649 2R Senate Statement 10/29/20</vt:lpstr>
    </vt:vector>
  </TitlesOfParts>
  <Manager>R224</Manager>
  <Company>Office of Legislative Services</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2R Senate Statement 10/29/20</dc:title>
  <dc:subject/>
  <dc:creator>Senate</dc:creator>
  <cp:keywords>A1649|1|JU |196|0|0|!||</cp:keywords>
  <dc:description/>
  <cp:lastModifiedBy>Franks, Denise</cp:lastModifiedBy>
  <cp:revision>2</cp:revision>
  <dcterms:created xsi:type="dcterms:W3CDTF">2020-10-30T15:59:00Z</dcterms:created>
  <dcterms:modified xsi:type="dcterms:W3CDTF">2020-10-30T15:59:00Z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