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277" w:rsidRDefault="004C5277" w:rsidP="004C5277">
      <w:pPr>
        <w:pStyle w:val="bpuBill"/>
      </w:pPr>
      <w:bookmarkStart w:id="0" w:name="bpuFrontPg"/>
      <w:bookmarkStart w:id="1" w:name="_GoBack"/>
      <w:bookmarkEnd w:id="0"/>
      <w:bookmarkEnd w:id="1"/>
      <w:r>
        <w:t xml:space="preserve">ASSEMBLY, No. 1672 </w:t>
      </w:r>
    </w:p>
    <w:p w:rsidR="004C5277" w:rsidRPr="004C5277" w:rsidRDefault="004C5277" w:rsidP="004C52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40236179" r:id="rId9"/>
        </w:object>
      </w:r>
    </w:p>
    <w:p w:rsidR="004C5277" w:rsidRDefault="004C5277" w:rsidP="004C5277">
      <w:pPr>
        <w:pStyle w:val="bpuState"/>
      </w:pPr>
      <w:r>
        <w:t>STATE OF NEW JERSEY</w:t>
      </w:r>
    </w:p>
    <w:p w:rsidR="004C5277" w:rsidRDefault="004C5277" w:rsidP="004C5277">
      <w:pPr>
        <w:pStyle w:val="bpuLegislature"/>
      </w:pPr>
      <w:r>
        <w:t>219th LEGISLATURE</w:t>
      </w:r>
    </w:p>
    <w:p w:rsidR="004C5277" w:rsidRDefault="004C5277" w:rsidP="004C5277">
      <w:pPr>
        <w:pStyle w:val="bpuWpGraphic"/>
      </w:pPr>
      <w:r>
        <w:object w:dxaOrig="8985" w:dyaOrig="255">
          <v:shape id="_x0000_i1026" type="#_x0000_t75" style="width:6in;height:12.1pt" o:ole="">
            <v:imagedata r:id="rId8" o:title=""/>
          </v:shape>
          <o:OLEObject Type="Embed" ProgID="WPWin6.1" ShapeID="_x0000_i1026" DrawAspect="Content" ObjectID="_1640236180" r:id="rId10"/>
        </w:object>
      </w:r>
      <w:r>
        <w:t xml:space="preserve">  </w:t>
      </w:r>
    </w:p>
    <w:p w:rsidR="004C5277" w:rsidRDefault="004C5277" w:rsidP="004C5277">
      <w:pPr>
        <w:pStyle w:val="bpuIntro"/>
      </w:pPr>
      <w:r>
        <w:t>PRE-FILED FOR INTRODUCTION IN THE 2020 SESSION</w:t>
      </w:r>
    </w:p>
    <w:p w:rsidR="004C5277" w:rsidRDefault="004C5277" w:rsidP="004C5277">
      <w:pPr>
        <w:pStyle w:val="bpuIntro"/>
      </w:pPr>
    </w:p>
    <w:p w:rsidR="004C5277" w:rsidRDefault="004C5277" w:rsidP="004C5277">
      <w:pPr>
        <w:pStyle w:val="bpuIntro"/>
        <w:sectPr w:rsidR="004C5277" w:rsidSect="004C5277">
          <w:headerReference w:type="even" r:id="rId11"/>
          <w:headerReference w:type="default" r:id="rId12"/>
          <w:pgSz w:w="12240" w:h="20160" w:code="5"/>
          <w:pgMar w:top="2160" w:right="1440" w:bottom="1440" w:left="1440" w:header="720" w:footer="720" w:gutter="0"/>
          <w:pgNumType w:start="1"/>
          <w:cols w:space="720"/>
          <w:docGrid w:linePitch="360"/>
        </w:sectPr>
      </w:pPr>
    </w:p>
    <w:p w:rsidR="004C5277" w:rsidRDefault="004C5277" w:rsidP="004C5277">
      <w:pPr>
        <w:pStyle w:val="bpuIntro"/>
      </w:pPr>
    </w:p>
    <w:p w:rsidR="004C5277" w:rsidRDefault="004C5277" w:rsidP="004C5277">
      <w:pPr>
        <w:pStyle w:val="bpuSponsor"/>
      </w:pPr>
      <w:r>
        <w:t>Sponsored by:</w:t>
      </w:r>
    </w:p>
    <w:p w:rsidR="004C5277" w:rsidRDefault="004C5277" w:rsidP="004C5277">
      <w:pPr>
        <w:pStyle w:val="bpuSponsor"/>
      </w:pPr>
      <w:r>
        <w:t>Assemblywoman  ANNETTE QUIJANO</w:t>
      </w:r>
    </w:p>
    <w:p w:rsidR="004C5277" w:rsidRDefault="004C5277" w:rsidP="004C5277">
      <w:pPr>
        <w:pStyle w:val="bpuSponsor"/>
      </w:pPr>
      <w:r>
        <w:t>District 20 (Union)</w:t>
      </w:r>
    </w:p>
    <w:p w:rsidR="004C5277" w:rsidRDefault="004C5277" w:rsidP="004C5277">
      <w:pPr>
        <w:pStyle w:val="bpuSponsor"/>
      </w:pPr>
      <w:r>
        <w:t>Assemblyman  RALPH R. CAPUTO</w:t>
      </w:r>
    </w:p>
    <w:p w:rsidR="004C5277" w:rsidRDefault="004C5277" w:rsidP="004C5277">
      <w:pPr>
        <w:pStyle w:val="bpuSponsor"/>
      </w:pPr>
      <w:r>
        <w:t>District 28 (Essex)</w:t>
      </w:r>
    </w:p>
    <w:p w:rsidR="004C5277" w:rsidRDefault="004C5277" w:rsidP="004C5277">
      <w:pPr>
        <w:pStyle w:val="bpuSponsor"/>
      </w:pPr>
    </w:p>
    <w:p w:rsidR="004C5277" w:rsidRDefault="004C5277" w:rsidP="004C5277">
      <w:pPr>
        <w:pStyle w:val="bpuSponsor"/>
      </w:pPr>
    </w:p>
    <w:p w:rsidR="004C5277" w:rsidRDefault="004C5277" w:rsidP="004C5277">
      <w:pPr>
        <w:pStyle w:val="bpuSponsor"/>
      </w:pPr>
    </w:p>
    <w:p w:rsidR="004C5277" w:rsidRDefault="004C5277" w:rsidP="004C5277">
      <w:pPr>
        <w:pStyle w:val="bpuSponsor"/>
      </w:pPr>
    </w:p>
    <w:p w:rsidR="004C5277" w:rsidRDefault="004C5277" w:rsidP="004C5277">
      <w:pPr>
        <w:pStyle w:val="bpuSponsor"/>
      </w:pPr>
      <w:r>
        <w:t>SYNOPSIS</w:t>
      </w:r>
    </w:p>
    <w:p w:rsidR="004C5277" w:rsidRDefault="004C5277" w:rsidP="004C5277">
      <w:pPr>
        <w:pStyle w:val="bpuNormText"/>
      </w:pPr>
      <w:r>
        <w:tab/>
        <w:t xml:space="preserve">Establishes “School Opening and School Closing Student Safety Task Force” to review safety of students when schools open and close for school day. </w:t>
      </w:r>
    </w:p>
    <w:p w:rsidR="004C5277" w:rsidRDefault="004C5277" w:rsidP="004C5277">
      <w:pPr>
        <w:pStyle w:val="bpuNormText"/>
      </w:pPr>
    </w:p>
    <w:p w:rsidR="004C5277" w:rsidRDefault="004C5277" w:rsidP="004C5277">
      <w:pPr>
        <w:pStyle w:val="bpuSponsor"/>
      </w:pPr>
      <w:r>
        <w:t xml:space="preserve">CURRENT VERSION OF TEXT </w:t>
      </w:r>
    </w:p>
    <w:p w:rsidR="004C5277" w:rsidRDefault="004C5277" w:rsidP="004C5277">
      <w:pPr>
        <w:pStyle w:val="bpuNormText"/>
      </w:pPr>
      <w:r>
        <w:tab/>
        <w:t>Introduced Pending Technical Review by Legislative Counsel.</w:t>
      </w:r>
    </w:p>
    <w:p w:rsidR="004C5277" w:rsidRDefault="004C5277" w:rsidP="004C527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C5277" w:rsidRDefault="004C527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C5277" w:rsidSect="004C5277">
          <w:type w:val="continuous"/>
          <w:pgSz w:w="12240" w:h="20160" w:code="5"/>
          <w:pgMar w:top="2160" w:right="2275" w:bottom="1440" w:left="2275" w:header="72" w:footer="720" w:gutter="0"/>
          <w:pgNumType w:start="1"/>
          <w:cols w:space="720"/>
          <w:docGrid w:linePitch="360"/>
        </w:sectPr>
      </w:pPr>
    </w:p>
    <w:p w:rsidR="00081E08" w:rsidRPr="00677316" w:rsidRDefault="00081E08" w:rsidP="00081E08">
      <w:pPr>
        <w:pStyle w:val="HangingAnAct"/>
        <w:rPr>
          <w:rStyle w:val="HangingAnActChar"/>
        </w:rPr>
      </w:pPr>
      <w:r w:rsidRPr="00081E08">
        <w:rPr>
          <w:rStyle w:val="BillHead"/>
        </w:rPr>
        <w:lastRenderedPageBreak/>
        <w:t>An Act</w:t>
      </w:r>
      <w:r w:rsidRPr="006B7FA7">
        <w:rPr>
          <w:rStyle w:val="HangingAnActChar"/>
        </w:rPr>
        <w:t xml:space="preserve"> </w:t>
      </w:r>
      <w:r w:rsidRPr="00C775CC">
        <w:t>establishing the “School Opening and School Closing Student Safety Task Force.”</w:t>
      </w:r>
    </w:p>
    <w:p w:rsidR="00081E08" w:rsidRPr="00D71D68" w:rsidRDefault="00081E08" w:rsidP="00081E08"/>
    <w:p w:rsidR="00081E08" w:rsidRPr="00AA7880" w:rsidRDefault="00081E08" w:rsidP="00081E08">
      <w:r>
        <w:tab/>
      </w:r>
      <w:r>
        <w:rPr>
          <w:rStyle w:val="BillHeading2"/>
        </w:rPr>
        <w:t xml:space="preserve">Be It Enacted </w:t>
      </w:r>
      <w:r>
        <w:rPr>
          <w:rStyle w:val="BillLanguage"/>
        </w:rPr>
        <w:t>by the Senate and General Assembly of the State of New Jersey:</w:t>
      </w:r>
    </w:p>
    <w:p w:rsidR="00081E08" w:rsidRDefault="00081E08" w:rsidP="00081E08"/>
    <w:p w:rsidR="00081E08" w:rsidRPr="00BB11AE" w:rsidRDefault="00081E08" w:rsidP="00081E08">
      <w:r>
        <w:tab/>
        <w:t>1.</w:t>
      </w:r>
      <w:r>
        <w:tab/>
        <w:t xml:space="preserve">There is established a </w:t>
      </w:r>
      <w:r w:rsidRPr="009566FD">
        <w:t>School Opening and School Closing Student Safety Task Force.</w:t>
      </w:r>
      <w:r>
        <w:t xml:space="preserve"> The task force shall consist of 12</w:t>
      </w:r>
      <w:r w:rsidRPr="00BB11AE">
        <w:t xml:space="preserve"> members, including</w:t>
      </w:r>
      <w:r>
        <w:t>:</w:t>
      </w:r>
      <w:r w:rsidRPr="00BB11AE">
        <w:t xml:space="preserve"> the Commiss</w:t>
      </w:r>
      <w:r>
        <w:t>ioner of Education, ex officio, or a</w:t>
      </w:r>
      <w:r w:rsidRPr="00BB11AE">
        <w:t xml:space="preserve"> designe</w:t>
      </w:r>
      <w:r>
        <w:t xml:space="preserve">e; one member </w:t>
      </w:r>
      <w:r w:rsidRPr="00BB11AE">
        <w:t>appointed by the Presi</w:t>
      </w:r>
      <w:r>
        <w:t>dent of the Senate and</w:t>
      </w:r>
      <w:r w:rsidRPr="00BB11AE">
        <w:t xml:space="preserve"> one</w:t>
      </w:r>
      <w:r>
        <w:t xml:space="preserve"> member </w:t>
      </w:r>
      <w:r w:rsidRPr="00BB11AE">
        <w:t>appointed by the Speaker</w:t>
      </w:r>
      <w:r>
        <w:t xml:space="preserve"> of the General Assembly, both of whom shall be members of the public with demonstrated expertise in issues relating to the work of the task force; and nine</w:t>
      </w:r>
      <w:r w:rsidRPr="00BB11AE">
        <w:t xml:space="preserve"> public members appointed by the Governor, including one representative from each of the following: the New Jersey Association of School Administrators; the New Jersey Education A</w:t>
      </w:r>
      <w:r>
        <w:t>ssociation; the American</w:t>
      </w:r>
      <w:r w:rsidRPr="00BB11AE">
        <w:t xml:space="preserve"> Federation of Teachers</w:t>
      </w:r>
      <w:r>
        <w:t xml:space="preserve"> New Jersey</w:t>
      </w:r>
      <w:r w:rsidRPr="00BB11AE">
        <w:t xml:space="preserve">; the New Jersey School Boards Association; the New Jersey Principals and Supervisors Association; the New Jersey Charter Schools Association; the Advisory Committee for Nonpublic Schools of the Department of Education; </w:t>
      </w:r>
      <w:r w:rsidRPr="00465016">
        <w:t>and two parents of st</w:t>
      </w:r>
      <w:r>
        <w:t>udents, one of whom attends a public</w:t>
      </w:r>
      <w:r w:rsidRPr="00465016">
        <w:t xml:space="preserve"> school</w:t>
      </w:r>
      <w:r>
        <w:t xml:space="preserve"> and one of whom attends a nonpublic school</w:t>
      </w:r>
      <w:r w:rsidRPr="00465016">
        <w:t>.</w:t>
      </w:r>
    </w:p>
    <w:p w:rsidR="00081E08" w:rsidRPr="00BB11AE" w:rsidRDefault="00081E08" w:rsidP="00081E08"/>
    <w:p w:rsidR="00081E08" w:rsidRPr="00BB11AE" w:rsidRDefault="00081E08" w:rsidP="00081E08">
      <w:r w:rsidRPr="00BB11AE">
        <w:tab/>
        <w:t>2.</w:t>
      </w:r>
      <w:r w:rsidRPr="00BB11AE">
        <w:tab/>
        <w:t>All appointments sh</w:t>
      </w:r>
      <w:r>
        <w:t>all be made within 30 days of</w:t>
      </w:r>
      <w:r w:rsidRPr="00BB11AE">
        <w:t xml:space="preserve"> the effective date of this act. Vacancies in </w:t>
      </w:r>
      <w:r>
        <w:t>the membership of the task force</w:t>
      </w:r>
      <w:r w:rsidRPr="00BB11AE">
        <w:t xml:space="preserve"> shall be filled in the same manner as the original appointments w</w:t>
      </w:r>
      <w:r>
        <w:t>ere made. Members of the task force</w:t>
      </w:r>
      <w:r w:rsidRPr="00BB11AE">
        <w:t xml:space="preserve"> shall serve without compensation</w:t>
      </w:r>
      <w:r>
        <w:t>,</w:t>
      </w:r>
      <w:r w:rsidRPr="00BB11AE">
        <w:t xml:space="preserve"> but sh</w:t>
      </w:r>
      <w:r>
        <w:t xml:space="preserve">all be entitled to </w:t>
      </w:r>
      <w:r w:rsidRPr="00BB11AE">
        <w:t xml:space="preserve">actual and necessary expenses incurred in the performance of their duties within the limits of funds </w:t>
      </w:r>
      <w:r>
        <w:t>made available to the task force</w:t>
      </w:r>
      <w:r w:rsidRPr="00BB11AE">
        <w:t xml:space="preserve"> for its purposes.</w:t>
      </w:r>
    </w:p>
    <w:p w:rsidR="00081E08" w:rsidRPr="00BB11AE" w:rsidRDefault="00081E08" w:rsidP="00081E08"/>
    <w:p w:rsidR="00081E08" w:rsidRPr="00BB11AE" w:rsidRDefault="00081E08" w:rsidP="00081E08">
      <w:r>
        <w:tab/>
        <w:t>3.</w:t>
      </w:r>
      <w:r>
        <w:tab/>
        <w:t>The task force shall organize as soon as practicable following the appointment of its members, but not later than 60 days after the effective date of this act. The task force shall choose a chairperson from among its members and shall appoint a secretary who need not be a member of the task force.</w:t>
      </w:r>
      <w:r w:rsidRPr="00BB11AE">
        <w:t xml:space="preserve"> </w:t>
      </w:r>
    </w:p>
    <w:p w:rsidR="00081E08" w:rsidRPr="00BB11AE" w:rsidRDefault="00081E08" w:rsidP="00081E08"/>
    <w:p w:rsidR="00081E08" w:rsidRPr="00BB11AE" w:rsidRDefault="00081E08" w:rsidP="00081E08">
      <w:r w:rsidRPr="00BB11AE">
        <w:tab/>
      </w:r>
      <w:r>
        <w:t>4</w:t>
      </w:r>
      <w:r w:rsidRPr="00BB11AE">
        <w:t>.</w:t>
      </w:r>
      <w:r w:rsidRPr="00BB11AE">
        <w:tab/>
        <w:t>It sha</w:t>
      </w:r>
      <w:r>
        <w:t>ll be the duty of the task force to assess the public safety of students when schools are opening or closing for the school day. The task force shall study and consider issues including, but not limited to:</w:t>
      </w:r>
    </w:p>
    <w:p w:rsidR="00081E08" w:rsidRDefault="00081E08" w:rsidP="00081E08">
      <w:r>
        <w:tab/>
        <w:t>a.</w:t>
      </w:r>
      <w:r>
        <w:tab/>
        <w:t>an evaluation of student-arrival and student-departure practices</w:t>
      </w:r>
      <w:r w:rsidRPr="00BB11AE">
        <w:t xml:space="preserve"> in New Jersey </w:t>
      </w:r>
      <w:r>
        <w:t>schools, as well as a review of existing research and best practices, to ensure students:</w:t>
      </w:r>
    </w:p>
    <w:p w:rsidR="00081E08" w:rsidRDefault="00081E08" w:rsidP="00081E08">
      <w:r>
        <w:tab/>
        <w:t>(1)</w:t>
      </w:r>
      <w:r>
        <w:tab/>
        <w:t>are properly accounted for during the loading and unloading procedure for their assigned school bus, or being picked up or dropped off at the school by a parent or guardian; and</w:t>
      </w:r>
    </w:p>
    <w:p w:rsidR="00081E08" w:rsidRPr="00BB11AE" w:rsidRDefault="00081E08" w:rsidP="00081E08">
      <w:r>
        <w:lastRenderedPageBreak/>
        <w:tab/>
        <w:t>(2)</w:t>
      </w:r>
      <w:r>
        <w:tab/>
        <w:t>are loaded onto and unloaded from school buses, or a parent’s or guardian’s vehicle, in areas away from other vehicles or areas that could endanger the physical well-being of students;</w:t>
      </w:r>
      <w:r>
        <w:tab/>
        <w:t xml:space="preserve"> </w:t>
      </w:r>
    </w:p>
    <w:p w:rsidR="00081E08" w:rsidRPr="00BB11AE" w:rsidRDefault="00081E08" w:rsidP="00081E08">
      <w:r w:rsidRPr="00BB11AE">
        <w:tab/>
        <w:t>b.</w:t>
      </w:r>
      <w:r w:rsidRPr="00BB11AE">
        <w:tab/>
      </w:r>
      <w:r>
        <w:t>changes in traffic patterns or congestion associated with school openings and closings and the possible impact on student safety;</w:t>
      </w:r>
      <w:r w:rsidRPr="00BB11AE">
        <w:t xml:space="preserve"> </w:t>
      </w:r>
      <w:r>
        <w:t>and</w:t>
      </w:r>
    </w:p>
    <w:p w:rsidR="00081E08" w:rsidRPr="00BB11AE" w:rsidRDefault="00081E08" w:rsidP="00081E08">
      <w:r>
        <w:tab/>
        <w:t>c.</w:t>
      </w:r>
      <w:r>
        <w:tab/>
        <w:t>an examination of whether adequate personnel are provided during the opening and closing of the school, including an evaluation of the need for a municipal police presence during student-arrival and student-departure.</w:t>
      </w:r>
    </w:p>
    <w:p w:rsidR="00081E08" w:rsidRPr="00BB11AE" w:rsidRDefault="00081E08" w:rsidP="00081E08"/>
    <w:p w:rsidR="00081E08" w:rsidRPr="00BB11AE" w:rsidRDefault="00081E08" w:rsidP="00081E08">
      <w:r>
        <w:tab/>
        <w:t>5</w:t>
      </w:r>
      <w:r w:rsidRPr="00BB11AE">
        <w:t>.</w:t>
      </w:r>
      <w:r w:rsidRPr="00BB11AE">
        <w:tab/>
        <w:t xml:space="preserve"> Staff and related support services sha</w:t>
      </w:r>
      <w:r>
        <w:t>ll be provided to the task force</w:t>
      </w:r>
      <w:r w:rsidRPr="00BB11AE">
        <w:t xml:space="preserve"> by the Department</w:t>
      </w:r>
      <w:r>
        <w:t xml:space="preserve"> of Education. The task force</w:t>
      </w:r>
      <w:r w:rsidRPr="00BB11AE">
        <w:t xml:space="preserve"> shall be entitled to call to its assistance and avail itself of the services of the employees of any State, county or municipal department, board, bureau, commission or agency as it may require and as may be available for its purposes.</w:t>
      </w:r>
    </w:p>
    <w:p w:rsidR="00081E08" w:rsidRPr="00BB11AE" w:rsidRDefault="00081E08" w:rsidP="00081E08"/>
    <w:p w:rsidR="00081E08" w:rsidRPr="00BB11AE" w:rsidRDefault="00081E08" w:rsidP="00081E08">
      <w:r>
        <w:tab/>
        <w:t>6</w:t>
      </w:r>
      <w:r w:rsidRPr="00BB11AE">
        <w:t>.</w:t>
      </w:r>
      <w:r w:rsidRPr="00BB11AE">
        <w:tab/>
      </w:r>
      <w:r>
        <w:t>The task force shall issue a final</w:t>
      </w:r>
      <w:r w:rsidRPr="00BB11AE">
        <w:t xml:space="preserve"> report of its f</w:t>
      </w:r>
      <w:r>
        <w:t xml:space="preserve">indings and recommendations to the Governor, and to the Legislature pursuant to section 2 of P.L.1991, c.164 (C.52:14-19.1), no later than one year after the task force organizes. </w:t>
      </w:r>
    </w:p>
    <w:p w:rsidR="00081E08" w:rsidRPr="00BB11AE" w:rsidRDefault="00081E08" w:rsidP="00081E08"/>
    <w:p w:rsidR="00081E08" w:rsidRPr="00BB11AE" w:rsidRDefault="00081E08" w:rsidP="00081E08">
      <w:r w:rsidRPr="00BB11AE">
        <w:tab/>
      </w:r>
      <w:r>
        <w:t>7</w:t>
      </w:r>
      <w:r w:rsidRPr="00BB11AE">
        <w:t>.</w:t>
      </w:r>
      <w:r w:rsidRPr="00BB11AE">
        <w:tab/>
        <w:t>This act shall take effec</w:t>
      </w:r>
      <w:r>
        <w:t>t immediately and the task force</w:t>
      </w:r>
      <w:r w:rsidRPr="00BB11AE">
        <w:t xml:space="preserve"> shall expire 30 days after the submission of the final report.</w:t>
      </w:r>
    </w:p>
    <w:p w:rsidR="00081E08" w:rsidRPr="00AA7880" w:rsidRDefault="00081E08" w:rsidP="00081E08"/>
    <w:p w:rsidR="00081E08" w:rsidRPr="00CE7BD8" w:rsidRDefault="00081E08" w:rsidP="00081E08"/>
    <w:p w:rsidR="00081E08" w:rsidRPr="00AA7880" w:rsidRDefault="00081E08" w:rsidP="00081E08">
      <w:pPr>
        <w:jc w:val="center"/>
      </w:pPr>
      <w:r w:rsidRPr="00D71D68">
        <w:t>STATEMENT</w:t>
      </w:r>
    </w:p>
    <w:p w:rsidR="00081E08" w:rsidRDefault="00081E08" w:rsidP="00081E08"/>
    <w:p w:rsidR="00081E08" w:rsidRDefault="00081E08" w:rsidP="00081E08">
      <w:r>
        <w:tab/>
        <w:t xml:space="preserve">This bill establishes a 12-member </w:t>
      </w:r>
      <w:r w:rsidRPr="007974BD">
        <w:t>School Opening and School Closing Student Safety</w:t>
      </w:r>
      <w:r>
        <w:t xml:space="preserve"> Task Force. The task force will be composed of: </w:t>
      </w:r>
      <w:r w:rsidRPr="00D34A0B">
        <w:t xml:space="preserve">the Commissioner </w:t>
      </w:r>
      <w:r>
        <w:t>of Education, or his</w:t>
      </w:r>
      <w:r w:rsidRPr="00D34A0B">
        <w:t xml:space="preserve"> designee</w:t>
      </w:r>
      <w:r>
        <w:t xml:space="preserve">; one member </w:t>
      </w:r>
      <w:r w:rsidRPr="00D34A0B">
        <w:t>appointed by the President of the Senate and one</w:t>
      </w:r>
      <w:r>
        <w:t xml:space="preserve"> member </w:t>
      </w:r>
      <w:r w:rsidRPr="00D34A0B">
        <w:t>appointed by the Speaker of the General Assembly, both of whom shall be members of the public with demonstrated expertise in issues relating to th</w:t>
      </w:r>
      <w:r>
        <w:t>e work of the task force;</w:t>
      </w:r>
      <w:r w:rsidRPr="00D34A0B">
        <w:t xml:space="preserve"> and nine public members appointed by the Governor, including one representative from each of the following: the New Jersey Association of School Administrators; the New Jersey Educa</w:t>
      </w:r>
      <w:r>
        <w:t xml:space="preserve">tion Association; the American </w:t>
      </w:r>
      <w:r w:rsidRPr="00D34A0B">
        <w:t>Federation of Teachers</w:t>
      </w:r>
      <w:r>
        <w:t xml:space="preserve"> New Jersey</w:t>
      </w:r>
      <w:r w:rsidRPr="00D34A0B">
        <w:t>; the New Jersey School Boards Association; the New Jersey Principals and Supervisors Association; the New Jersey Charter Schools Association; the Advisory Committee for Nonpublic Schools of the Department of Education; and two parents of students</w:t>
      </w:r>
      <w:r>
        <w:t>, one</w:t>
      </w:r>
      <w:r w:rsidRPr="00D34A0B">
        <w:t xml:space="preserve"> enrolled in a public school</w:t>
      </w:r>
      <w:r>
        <w:t xml:space="preserve"> and one enrolled in a nonpublic school</w:t>
      </w:r>
      <w:r w:rsidRPr="00D34A0B">
        <w:t>.</w:t>
      </w:r>
    </w:p>
    <w:p w:rsidR="00081E08" w:rsidRDefault="00081E08" w:rsidP="00081E08">
      <w:r>
        <w:tab/>
        <w:t xml:space="preserve">Under the bill, the task force will </w:t>
      </w:r>
      <w:r w:rsidRPr="000D7B44">
        <w:t xml:space="preserve">assess the safety of students when schools </w:t>
      </w:r>
      <w:r>
        <w:t xml:space="preserve">are </w:t>
      </w:r>
      <w:r w:rsidRPr="000D7B44">
        <w:t>open</w:t>
      </w:r>
      <w:r>
        <w:t>ing and closing</w:t>
      </w:r>
      <w:r w:rsidRPr="000D7B44">
        <w:t xml:space="preserve"> for the school day. </w:t>
      </w:r>
      <w:r w:rsidR="00145426">
        <w:t xml:space="preserve"> </w:t>
      </w:r>
      <w:r w:rsidRPr="000D7B44">
        <w:t>The task</w:t>
      </w:r>
      <w:r>
        <w:t xml:space="preserve"> force will examine </w:t>
      </w:r>
      <w:r w:rsidRPr="000D7B44">
        <w:t>issues including, but not limited to:</w:t>
      </w:r>
    </w:p>
    <w:p w:rsidR="00081E08" w:rsidRDefault="00081E08" w:rsidP="00081E08">
      <w:pPr>
        <w:pStyle w:val="ListParagraph"/>
        <w:numPr>
          <w:ilvl w:val="0"/>
          <w:numId w:val="1"/>
        </w:numPr>
      </w:pPr>
      <w:r w:rsidRPr="000D7B44">
        <w:lastRenderedPageBreak/>
        <w:t xml:space="preserve">an evaluation of student-arrival and student-departure practices in New Jersey schools, as well as </w:t>
      </w:r>
      <w:r>
        <w:t xml:space="preserve">a </w:t>
      </w:r>
      <w:r w:rsidRPr="000D7B44">
        <w:t xml:space="preserve">review </w:t>
      </w:r>
      <w:r>
        <w:t xml:space="preserve">of </w:t>
      </w:r>
      <w:r w:rsidRPr="000D7B44">
        <w:t>existing research and best practices, to ensure students:</w:t>
      </w:r>
      <w:r>
        <w:t xml:space="preserve"> </w:t>
      </w:r>
      <w:r w:rsidRPr="000D7B44">
        <w:t>(1)</w:t>
      </w:r>
      <w:r>
        <w:t xml:space="preserve"> </w:t>
      </w:r>
      <w:r w:rsidRPr="000D7B44">
        <w:t xml:space="preserve">are properly accounted for when </w:t>
      </w:r>
      <w:r>
        <w:t>being loaded onto and unloaded from</w:t>
      </w:r>
      <w:r w:rsidRPr="000D7B44">
        <w:t xml:space="preserve"> their assigned school bus, or being picked up or dropped off by a parent or guardian; and</w:t>
      </w:r>
      <w:r>
        <w:t xml:space="preserve"> </w:t>
      </w:r>
      <w:r w:rsidRPr="000D7B44">
        <w:t>(</w:t>
      </w:r>
      <w:r>
        <w:t xml:space="preserve">2) are </w:t>
      </w:r>
      <w:r w:rsidRPr="000D7B44">
        <w:t>load</w:t>
      </w:r>
      <w:r>
        <w:t>ed onto</w:t>
      </w:r>
      <w:r w:rsidRPr="000D7B44">
        <w:t xml:space="preserve"> and unload</w:t>
      </w:r>
      <w:r>
        <w:t>ed from</w:t>
      </w:r>
      <w:r w:rsidRPr="000D7B44">
        <w:t xml:space="preserve"> school buses, or a parent’s or guardian’s vehicle, in areas away from other vehicles or areas that could endanger the physical wellbeing of students;</w:t>
      </w:r>
    </w:p>
    <w:p w:rsidR="00081E08" w:rsidRDefault="00081E08" w:rsidP="00081E08">
      <w:pPr>
        <w:pStyle w:val="ListParagraph"/>
        <w:numPr>
          <w:ilvl w:val="0"/>
          <w:numId w:val="1"/>
        </w:numPr>
      </w:pPr>
      <w:r w:rsidRPr="000D7B44">
        <w:t>changes in traffic patterns or congestion associated with school openings and closings and the possible impact on student safety; and</w:t>
      </w:r>
    </w:p>
    <w:p w:rsidR="00081E08" w:rsidRDefault="00081E08" w:rsidP="00081E08">
      <w:pPr>
        <w:pStyle w:val="ListParagraph"/>
        <w:numPr>
          <w:ilvl w:val="0"/>
          <w:numId w:val="1"/>
        </w:numPr>
      </w:pPr>
      <w:r w:rsidRPr="000D7B44">
        <w:t>an examination of whe</w:t>
      </w:r>
      <w:r>
        <w:t>ther adequate personnel are</w:t>
      </w:r>
      <w:r w:rsidRPr="000D7B44">
        <w:t xml:space="preserve"> provided during the opening and closing of the school, including an evaluation of the need for a municipal police presence during student-arrival and student-departu</w:t>
      </w:r>
      <w:r>
        <w:t>re</w:t>
      </w:r>
      <w:r w:rsidRPr="000D7B44">
        <w:t>.</w:t>
      </w:r>
    </w:p>
    <w:p w:rsidR="00081E08" w:rsidRPr="00E7752C" w:rsidRDefault="00081E08" w:rsidP="00E7752C">
      <w:r>
        <w:tab/>
        <w:t xml:space="preserve">The bill directs the task force to </w:t>
      </w:r>
      <w:r w:rsidRPr="006D6B91">
        <w:t>issue a final report of it</w:t>
      </w:r>
      <w:r>
        <w:t xml:space="preserve">s findings and recommendations to the Governor and </w:t>
      </w:r>
      <w:r w:rsidRPr="006D6B91">
        <w:t>the Legi</w:t>
      </w:r>
      <w:r>
        <w:t>slature</w:t>
      </w:r>
      <w:r w:rsidRPr="006D6B91">
        <w:t xml:space="preserve"> no later than one year after the task force organizes.</w:t>
      </w:r>
    </w:p>
    <w:sectPr w:rsidR="00081E08" w:rsidRPr="00E7752C" w:rsidSect="004C527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ABD" w:rsidRDefault="00203ABD">
      <w:r>
        <w:separator/>
      </w:r>
    </w:p>
  </w:endnote>
  <w:endnote w:type="continuationSeparator" w:id="0">
    <w:p w:rsidR="00203ABD" w:rsidRDefault="00203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ABD" w:rsidRDefault="00203ABD">
      <w:r>
        <w:separator/>
      </w:r>
    </w:p>
  </w:footnote>
  <w:footnote w:type="continuationSeparator" w:id="0">
    <w:p w:rsidR="00203ABD" w:rsidRDefault="00203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25E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C5277" w:rsidRDefault="004C5277" w:rsidP="004C5277">
    <w:pPr>
      <w:pStyle w:val="bpuHeadSpon"/>
    </w:pPr>
    <w:r w:rsidRPr="004C5277">
      <w:rPr>
        <w:rStyle w:val="bpuHeadSponChar"/>
      </w:rPr>
      <w:t>A1672</w:t>
    </w:r>
    <w:r>
      <w:t xml:space="preserve"> QUIJANO, CAPUTO</w:t>
    </w:r>
  </w:p>
  <w:p w:rsidR="004C5277" w:rsidRDefault="004C5277" w:rsidP="004C5277">
    <w:pPr>
      <w:pStyle w:val="bpuHeadSpon"/>
    </w:pPr>
    <w:r>
      <w:fldChar w:fldCharType="begin"/>
    </w:r>
    <w:r>
      <w:instrText xml:space="preserve"> PAGE  \* MERGEFORMAT </w:instrText>
    </w:r>
    <w:r>
      <w:fldChar w:fldCharType="separate"/>
    </w:r>
    <w:r w:rsidR="008C4A73">
      <w:rPr>
        <w:noProof/>
      </w:rPr>
      <w:t>4</w:t>
    </w:r>
    <w:r>
      <w:fldChar w:fldCharType="end"/>
    </w:r>
  </w:p>
  <w:p w:rsidR="004C5277" w:rsidRPr="00AF575C" w:rsidRDefault="004C5277" w:rsidP="004C52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C5277" w:rsidRDefault="004C5277" w:rsidP="004C5277">
    <w:pPr>
      <w:pStyle w:val="bpuHeadSpon"/>
    </w:pPr>
    <w:r w:rsidRPr="004C5277">
      <w:rPr>
        <w:rStyle w:val="bpuHeadSponChar"/>
      </w:rPr>
      <w:t>A1672</w:t>
    </w:r>
    <w:r>
      <w:t xml:space="preserve"> QUIJANO, CAPUTO</w:t>
    </w:r>
  </w:p>
  <w:p w:rsidR="004C5277" w:rsidRDefault="004C5277" w:rsidP="004C5277">
    <w:pPr>
      <w:pStyle w:val="bpuHeadSpon"/>
    </w:pPr>
    <w:r>
      <w:fldChar w:fldCharType="begin"/>
    </w:r>
    <w:r>
      <w:instrText xml:space="preserve"> PAGE  \* MERGEFORMAT </w:instrText>
    </w:r>
    <w:r>
      <w:fldChar w:fldCharType="separate"/>
    </w:r>
    <w:r w:rsidR="008C4A73">
      <w:rPr>
        <w:noProof/>
      </w:rPr>
      <w:t>2</w:t>
    </w:r>
    <w:r>
      <w:fldChar w:fldCharType="end"/>
    </w:r>
  </w:p>
  <w:p w:rsidR="004C5277" w:rsidRDefault="004C5277" w:rsidP="004C527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0276A9"/>
    <w:multiLevelType w:val="hybridMultilevel"/>
    <w:tmpl w:val="E7508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AB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1E08"/>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5426"/>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3ABD"/>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836"/>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5277"/>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79F1"/>
    <w:rsid w:val="00880D61"/>
    <w:rsid w:val="008823BC"/>
    <w:rsid w:val="008859B3"/>
    <w:rsid w:val="008B313B"/>
    <w:rsid w:val="008B4545"/>
    <w:rsid w:val="008B6E84"/>
    <w:rsid w:val="008C4A73"/>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78C5"/>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C01"/>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31CF3CD-39D9-4B73-9051-EF4AA85B7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081E08"/>
    <w:pPr>
      <w:ind w:left="720"/>
      <w:contextualSpacing/>
    </w:pPr>
  </w:style>
  <w:style w:type="character" w:styleId="LineNumber">
    <w:name w:val="line number"/>
    <w:basedOn w:val="DefaultParagraphFont"/>
    <w:semiHidden/>
    <w:unhideWhenUsed/>
    <w:rsid w:val="004C5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941C14-14D7-4512-B7CA-7D382A60F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1044</Words>
  <Characters>5404</Characters>
  <Application>Microsoft Office Word</Application>
  <DocSecurity>0</DocSecurity>
  <Lines>142</Lines>
  <Paragraphs>34</Paragraphs>
  <ScaleCrop>false</ScaleCrop>
  <HeadingPairs>
    <vt:vector size="2" baseType="variant">
      <vt:variant>
        <vt:lpstr>Title</vt:lpstr>
      </vt:variant>
      <vt:variant>
        <vt:i4>1</vt:i4>
      </vt:variant>
    </vt:vector>
  </HeadingPairs>
  <TitlesOfParts>
    <vt:vector size="1" baseType="lpstr">
      <vt:lpstr>A1672</vt:lpstr>
    </vt:vector>
  </TitlesOfParts>
  <Manager>R230</Manager>
  <Company>OFFICE of LEGISLATIVE SERVICES</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A1672</dc:title>
  <dc:creator>Assemblywoman  QUIJANO, Assemblyman  CAPUTO</dc:creator>
  <cp:keywords>A1672|4|HS |259|0|0|!|0|</cp:keywords>
  <dc:description>PREFILED 2020</dc:description>
  <cp:lastModifiedBy>Bektas, Brenda</cp:lastModifiedBy>
  <cp:revision>2</cp:revision>
  <cp:lastPrinted>2005-07-29T18:13:00Z</cp:lastPrinted>
  <dcterms:created xsi:type="dcterms:W3CDTF">2020-01-11T13:20:00Z</dcterms:created>
  <dcterms:modified xsi:type="dcterms:W3CDTF">2020-01-11T13:20:00Z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