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43C0" w:rsidRDefault="000843C0" w:rsidP="000843C0">
      <w:pPr>
        <w:pStyle w:val="bpuBill"/>
      </w:pPr>
      <w:bookmarkStart w:id="0" w:name="bpuFrontPg"/>
      <w:bookmarkStart w:id="1" w:name="_GoBack"/>
      <w:bookmarkEnd w:id="0"/>
      <w:bookmarkEnd w:id="1"/>
      <w:r>
        <w:t xml:space="preserve">ASSEMBLY, No. 1707 </w:t>
      </w:r>
    </w:p>
    <w:p w:rsidR="000843C0" w:rsidRPr="000843C0" w:rsidRDefault="000843C0" w:rsidP="000843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523706" r:id="rId8"/>
        </w:object>
      </w:r>
    </w:p>
    <w:p w:rsidR="000843C0" w:rsidRDefault="000843C0" w:rsidP="000843C0">
      <w:pPr>
        <w:pStyle w:val="bpuState"/>
      </w:pPr>
      <w:r>
        <w:t>STATE OF NEW JERSEY</w:t>
      </w:r>
    </w:p>
    <w:p w:rsidR="000843C0" w:rsidRDefault="000843C0" w:rsidP="000843C0">
      <w:pPr>
        <w:pStyle w:val="bpuLegislature"/>
      </w:pPr>
      <w:r>
        <w:t>219th LEGISLATURE</w:t>
      </w:r>
    </w:p>
    <w:p w:rsidR="000843C0" w:rsidRDefault="000843C0" w:rsidP="000843C0">
      <w:pPr>
        <w:pStyle w:val="bpuWpGraphic"/>
      </w:pPr>
      <w:r>
        <w:object w:dxaOrig="8985" w:dyaOrig="255">
          <v:shape id="_x0000_i1026" type="#_x0000_t75" style="width:6in;height:12pt" o:ole="">
            <v:imagedata r:id="rId7" o:title=""/>
          </v:shape>
          <o:OLEObject Type="Embed" ProgID="WPWin6.1" ShapeID="_x0000_i1026" DrawAspect="Content" ObjectID="_1643523707" r:id="rId9"/>
        </w:object>
      </w:r>
      <w:r>
        <w:t xml:space="preserve">  </w:t>
      </w:r>
    </w:p>
    <w:p w:rsidR="000843C0" w:rsidRDefault="000843C0" w:rsidP="000843C0">
      <w:pPr>
        <w:pStyle w:val="bpuIntro"/>
      </w:pPr>
      <w:r>
        <w:t>PRE-FILED FOR INTRODUCTION IN THE 2020 SESSION</w:t>
      </w:r>
    </w:p>
    <w:p w:rsidR="000843C0" w:rsidRDefault="000843C0" w:rsidP="000843C0">
      <w:pPr>
        <w:pStyle w:val="bpuIntro"/>
      </w:pPr>
    </w:p>
    <w:p w:rsidR="000843C0" w:rsidRDefault="000843C0" w:rsidP="000843C0">
      <w:pPr>
        <w:pStyle w:val="bpuIntro"/>
        <w:sectPr w:rsidR="000843C0" w:rsidSect="000843C0">
          <w:headerReference w:type="even" r:id="rId10"/>
          <w:headerReference w:type="default" r:id="rId11"/>
          <w:pgSz w:w="12240" w:h="20160" w:code="5"/>
          <w:pgMar w:top="2160" w:right="1440" w:bottom="1440" w:left="1440" w:header="720" w:footer="720" w:gutter="0"/>
          <w:pgNumType w:start="1"/>
          <w:cols w:space="720"/>
          <w:docGrid w:linePitch="360"/>
        </w:sectPr>
      </w:pPr>
    </w:p>
    <w:p w:rsidR="000843C0" w:rsidRDefault="000843C0" w:rsidP="000843C0">
      <w:pPr>
        <w:pStyle w:val="bpuIntro"/>
      </w:pPr>
    </w:p>
    <w:p w:rsidR="000843C0" w:rsidRDefault="000843C0" w:rsidP="000843C0">
      <w:pPr>
        <w:pStyle w:val="bpuSponsor"/>
      </w:pPr>
      <w:r>
        <w:t>Sponsored by:</w:t>
      </w:r>
    </w:p>
    <w:p w:rsidR="000843C0" w:rsidRDefault="000843C0" w:rsidP="000843C0">
      <w:pPr>
        <w:pStyle w:val="bpuSponsor"/>
      </w:pPr>
      <w:r>
        <w:t>Assemblyman  JOHN J. BURZICHELLI</w:t>
      </w:r>
    </w:p>
    <w:p w:rsidR="000843C0" w:rsidRDefault="000843C0" w:rsidP="000843C0">
      <w:pPr>
        <w:pStyle w:val="bpuSponsor"/>
      </w:pPr>
      <w:r>
        <w:t>District 3 (Cumberland, Gloucester and Salem)</w:t>
      </w:r>
    </w:p>
    <w:p w:rsidR="000843C0" w:rsidRDefault="000843C0" w:rsidP="000843C0">
      <w:pPr>
        <w:pStyle w:val="bpuSponsor"/>
      </w:pPr>
      <w:r>
        <w:t>Assemblyman  ERIC HOUGHTALING</w:t>
      </w:r>
    </w:p>
    <w:p w:rsidR="000843C0" w:rsidRDefault="000843C0" w:rsidP="000843C0">
      <w:pPr>
        <w:pStyle w:val="bpuSponsor"/>
      </w:pPr>
      <w:r>
        <w:t>District 11 (Monmouth)</w:t>
      </w:r>
    </w:p>
    <w:p w:rsidR="000843C0" w:rsidRDefault="000843C0" w:rsidP="000843C0">
      <w:pPr>
        <w:pStyle w:val="bpuSponsor"/>
      </w:pPr>
      <w:r>
        <w:t>Assemblywoman  JOANN DOWNEY</w:t>
      </w:r>
    </w:p>
    <w:p w:rsidR="000843C0" w:rsidRDefault="000843C0" w:rsidP="000843C0">
      <w:pPr>
        <w:pStyle w:val="bpuSponsor"/>
      </w:pPr>
      <w:r>
        <w:t>District 11 (Monmouth)</w:t>
      </w:r>
    </w:p>
    <w:p w:rsidR="000843C0" w:rsidRDefault="000843C0" w:rsidP="000843C0">
      <w:pPr>
        <w:pStyle w:val="bpuSponsor"/>
      </w:pPr>
      <w:r>
        <w:t>Assemblyman  RONALD S. DANCER</w:t>
      </w:r>
    </w:p>
    <w:p w:rsidR="000843C0" w:rsidRDefault="000843C0" w:rsidP="000843C0">
      <w:pPr>
        <w:pStyle w:val="bpuSponsor"/>
      </w:pPr>
      <w:r>
        <w:t>District 12 (Burlington, Middlesex, Monmouth and Ocean)</w:t>
      </w:r>
    </w:p>
    <w:p w:rsidR="000843C0" w:rsidRDefault="000843C0" w:rsidP="000843C0">
      <w:pPr>
        <w:pStyle w:val="bpuSponsor"/>
      </w:pPr>
    </w:p>
    <w:p w:rsidR="000843C0" w:rsidRDefault="000843C0" w:rsidP="000843C0">
      <w:pPr>
        <w:pStyle w:val="bpuSponsor"/>
      </w:pPr>
      <w:r>
        <w:t>Co-Sponsored by:</w:t>
      </w:r>
    </w:p>
    <w:p w:rsidR="000843C0" w:rsidRPr="000843C0" w:rsidRDefault="000843C0" w:rsidP="000843C0">
      <w:pPr>
        <w:pStyle w:val="bpuSponsor"/>
      </w:pPr>
      <w:r w:rsidRPr="000843C0">
        <w:t xml:space="preserve">Assemblyman </w:t>
      </w:r>
      <w:proofErr w:type="spellStart"/>
      <w:r w:rsidRPr="000843C0">
        <w:t>Giblin</w:t>
      </w:r>
      <w:proofErr w:type="spellEnd"/>
    </w:p>
    <w:p w:rsidR="000843C0" w:rsidRDefault="000843C0" w:rsidP="000843C0">
      <w:pPr>
        <w:pStyle w:val="bpuSponsor"/>
      </w:pPr>
    </w:p>
    <w:p w:rsidR="000843C0" w:rsidRDefault="000843C0" w:rsidP="000843C0"/>
    <w:p w:rsidR="000843C0" w:rsidRPr="000843C0" w:rsidRDefault="000843C0" w:rsidP="000843C0"/>
    <w:p w:rsidR="000843C0" w:rsidRDefault="000843C0" w:rsidP="000843C0">
      <w:pPr>
        <w:pStyle w:val="bpuSponsor"/>
      </w:pPr>
    </w:p>
    <w:p w:rsidR="000843C0" w:rsidRDefault="000843C0" w:rsidP="000843C0">
      <w:pPr>
        <w:pStyle w:val="bpuSponsor"/>
      </w:pPr>
      <w:r>
        <w:t>SYNOPSIS</w:t>
      </w:r>
    </w:p>
    <w:p w:rsidR="000843C0" w:rsidRDefault="000843C0" w:rsidP="000843C0">
      <w:pPr>
        <w:pStyle w:val="bpuNormText"/>
      </w:pPr>
      <w:r>
        <w:tab/>
        <w:t>Makes supplemental appropriation of $20,000,000 from General Fund to New Jersey Racing Commission for horse racing purse subsidies.</w:t>
      </w:r>
    </w:p>
    <w:p w:rsidR="000843C0" w:rsidRDefault="000843C0" w:rsidP="000843C0">
      <w:pPr>
        <w:pStyle w:val="bpuNormText"/>
      </w:pPr>
    </w:p>
    <w:p w:rsidR="000843C0" w:rsidRDefault="000843C0" w:rsidP="000843C0">
      <w:pPr>
        <w:pStyle w:val="bpuSponsor"/>
      </w:pPr>
      <w:r>
        <w:t xml:space="preserve">CURRENT VERSION OF TEXT </w:t>
      </w:r>
    </w:p>
    <w:p w:rsidR="000843C0" w:rsidRDefault="000843C0" w:rsidP="000843C0">
      <w:pPr>
        <w:pStyle w:val="bpuNormText"/>
      </w:pPr>
      <w:r>
        <w:tab/>
        <w:t>Introduced Pending Technical Review by Legislative Counsel.</w:t>
      </w:r>
    </w:p>
    <w:p w:rsidR="000843C0" w:rsidRDefault="000843C0" w:rsidP="000843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843C0" w:rsidRDefault="000843C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843C0" w:rsidSect="000843C0">
          <w:type w:val="continuous"/>
          <w:pgSz w:w="12240" w:h="20160" w:code="5"/>
          <w:pgMar w:top="2160" w:right="2275" w:bottom="1440" w:left="2275" w:header="72" w:footer="720" w:gutter="0"/>
          <w:pgNumType w:start="1"/>
          <w:cols w:space="720"/>
          <w:docGrid w:linePitch="360"/>
        </w:sectPr>
      </w:pPr>
    </w:p>
    <w:p w:rsidR="00254C99" w:rsidRPr="00677316" w:rsidRDefault="00254C99" w:rsidP="00254C99">
      <w:pPr>
        <w:pStyle w:val="HangingAnAct"/>
        <w:rPr>
          <w:rStyle w:val="HangingAnActChar"/>
        </w:rPr>
      </w:pPr>
      <w:r w:rsidRPr="00254C99">
        <w:rPr>
          <w:rStyle w:val="BillHead"/>
        </w:rPr>
        <w:lastRenderedPageBreak/>
        <w:t>A Supplement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2019 and regulating the disbursement thereof," approved July 01, 2018 (P.L.2018, c.53).</w:t>
      </w:r>
    </w:p>
    <w:p w:rsidR="00254C99" w:rsidRPr="00D71D68" w:rsidRDefault="00254C99" w:rsidP="00254C99"/>
    <w:p w:rsidR="00254C99" w:rsidRPr="00AA7880" w:rsidRDefault="00254C99" w:rsidP="00254C99">
      <w:r>
        <w:tab/>
      </w:r>
      <w:r>
        <w:rPr>
          <w:rStyle w:val="BillHeading2"/>
        </w:rPr>
        <w:t xml:space="preserve">Be It Enacted </w:t>
      </w:r>
      <w:r>
        <w:rPr>
          <w:rStyle w:val="BillLanguage"/>
        </w:rPr>
        <w:t>by the Senate and the General Assembly of the State of New Jersey:</w:t>
      </w:r>
    </w:p>
    <w:p w:rsidR="00254C99" w:rsidRPr="00D71D68" w:rsidRDefault="00254C99" w:rsidP="00254C99"/>
    <w:p w:rsidR="00254C99" w:rsidRDefault="00254C99" w:rsidP="00254C99">
      <w:r>
        <w:tab/>
        <w:t>1.</w:t>
      </w:r>
      <w:r>
        <w:tab/>
        <w:t>In addition to the amounts appropriated under P.L.2018, c.53, there is appropriated out of the General Fund the following sum for the purpose specified:</w:t>
      </w:r>
    </w:p>
    <w:p w:rsidR="00254C99" w:rsidRDefault="00254C99" w:rsidP="000A13D4"/>
    <w:tbl>
      <w:tblPr>
        <w:tblW w:w="7056" w:type="dxa"/>
        <w:tblInd w:w="-216" w:type="dxa"/>
        <w:tblLayout w:type="fixed"/>
        <w:tblCellMar>
          <w:left w:w="0" w:type="dxa"/>
          <w:right w:w="115" w:type="dxa"/>
        </w:tblCellMar>
        <w:tblLook w:val="01E0" w:firstRow="1" w:lastRow="1" w:firstColumn="1" w:lastColumn="1" w:noHBand="0" w:noVBand="0"/>
      </w:tblPr>
      <w:tblGrid>
        <w:gridCol w:w="3816"/>
        <w:gridCol w:w="1710"/>
        <w:gridCol w:w="1530"/>
      </w:tblGrid>
      <w:tr w:rsidR="00254C99" w:rsidTr="000A13D4">
        <w:trPr>
          <w:trHeight w:val="900"/>
        </w:trPr>
        <w:tc>
          <w:tcPr>
            <w:tcW w:w="7056" w:type="dxa"/>
            <w:gridSpan w:val="3"/>
            <w:vAlign w:val="center"/>
          </w:tcPr>
          <w:p w:rsidR="00254C99" w:rsidRPr="0089297C" w:rsidRDefault="00254C99" w:rsidP="000A13D4">
            <w:pPr>
              <w:jc w:val="center"/>
              <w:rPr>
                <w:b/>
                <w:sz w:val="26"/>
                <w:szCs w:val="26"/>
              </w:rPr>
            </w:pPr>
            <w:r>
              <w:rPr>
                <w:b/>
                <w:sz w:val="26"/>
                <w:szCs w:val="26"/>
              </w:rPr>
              <w:t>66</w:t>
            </w:r>
            <w:r w:rsidRPr="0089297C">
              <w:rPr>
                <w:b/>
                <w:sz w:val="26"/>
                <w:szCs w:val="26"/>
              </w:rPr>
              <w:t xml:space="preserve"> DEPARTMENT OF </w:t>
            </w:r>
            <w:r>
              <w:rPr>
                <w:b/>
                <w:sz w:val="26"/>
                <w:szCs w:val="26"/>
              </w:rPr>
              <w:t>LAW AND PUBLIC SAFETY</w:t>
            </w:r>
          </w:p>
          <w:p w:rsidR="00254C99" w:rsidRPr="0089297C" w:rsidRDefault="00254C99" w:rsidP="000A13D4">
            <w:pPr>
              <w:jc w:val="center"/>
              <w:rPr>
                <w:b/>
                <w:i/>
                <w:sz w:val="22"/>
                <w:szCs w:val="22"/>
              </w:rPr>
            </w:pPr>
            <w:r>
              <w:rPr>
                <w:b/>
                <w:i/>
                <w:sz w:val="22"/>
                <w:szCs w:val="22"/>
              </w:rPr>
              <w:t>10</w:t>
            </w:r>
            <w:r w:rsidRPr="0089297C">
              <w:rPr>
                <w:b/>
                <w:i/>
                <w:sz w:val="22"/>
                <w:szCs w:val="22"/>
              </w:rPr>
              <w:t xml:space="preserve"> </w:t>
            </w:r>
            <w:r>
              <w:rPr>
                <w:b/>
                <w:i/>
                <w:sz w:val="22"/>
                <w:szCs w:val="22"/>
              </w:rPr>
              <w:t>Public Safety and Criminal Justice</w:t>
            </w:r>
          </w:p>
          <w:p w:rsidR="00254C99" w:rsidRDefault="00254C99" w:rsidP="000A13D4">
            <w:pPr>
              <w:jc w:val="center"/>
              <w:rPr>
                <w:b/>
                <w:i/>
                <w:sz w:val="22"/>
                <w:szCs w:val="22"/>
              </w:rPr>
            </w:pPr>
            <w:r>
              <w:rPr>
                <w:b/>
                <w:i/>
                <w:sz w:val="22"/>
                <w:szCs w:val="22"/>
              </w:rPr>
              <w:t>13 Special Law Enforcement Activities</w:t>
            </w:r>
          </w:p>
          <w:p w:rsidR="00254C99" w:rsidRPr="00647E32" w:rsidRDefault="00254C99" w:rsidP="000A13D4">
            <w:pPr>
              <w:jc w:val="center"/>
              <w:rPr>
                <w:b/>
                <w:u w:val="single"/>
              </w:rPr>
            </w:pPr>
            <w:r>
              <w:rPr>
                <w:b/>
                <w:sz w:val="22"/>
                <w:szCs w:val="22"/>
                <w:u w:val="single"/>
              </w:rPr>
              <w:t>DIRECT STATE SERVICES</w:t>
            </w:r>
          </w:p>
        </w:tc>
      </w:tr>
      <w:tr w:rsidR="00254C99" w:rsidTr="000A13D4">
        <w:trPr>
          <w:trHeight w:val="372"/>
        </w:trPr>
        <w:tc>
          <w:tcPr>
            <w:tcW w:w="5526" w:type="dxa"/>
            <w:gridSpan w:val="2"/>
            <w:tcMar>
              <w:left w:w="115" w:type="dxa"/>
            </w:tcMar>
            <w:vAlign w:val="center"/>
          </w:tcPr>
          <w:p w:rsidR="00254C99" w:rsidRPr="00B94C83" w:rsidRDefault="000A13D4" w:rsidP="000A13D4">
            <w:pPr>
              <w:jc w:val="left"/>
              <w:rPr>
                <w:sz w:val="20"/>
                <w:szCs w:val="20"/>
              </w:rPr>
            </w:pPr>
            <w:r>
              <w:rPr>
                <w:sz w:val="22"/>
                <w:szCs w:val="22"/>
              </w:rPr>
              <w:t>22-1410 Regulating Racing A</w:t>
            </w:r>
            <w:r w:rsidR="00254C99">
              <w:rPr>
                <w:sz w:val="22"/>
                <w:szCs w:val="22"/>
              </w:rPr>
              <w:t>ctivities...................</w:t>
            </w:r>
          </w:p>
        </w:tc>
        <w:tc>
          <w:tcPr>
            <w:tcW w:w="1530" w:type="dxa"/>
            <w:tcBorders>
              <w:bottom w:val="single" w:sz="8" w:space="0" w:color="auto"/>
            </w:tcBorders>
            <w:tcMar>
              <w:left w:w="0" w:type="dxa"/>
            </w:tcMar>
            <w:vAlign w:val="center"/>
          </w:tcPr>
          <w:p w:rsidR="00254C99" w:rsidRDefault="00254C99" w:rsidP="000A13D4">
            <w:pPr>
              <w:jc w:val="right"/>
            </w:pPr>
            <w:r>
              <w:rPr>
                <w:sz w:val="22"/>
                <w:szCs w:val="22"/>
              </w:rPr>
              <w:t>$20,000,000</w:t>
            </w:r>
          </w:p>
        </w:tc>
      </w:tr>
      <w:tr w:rsidR="00254C99" w:rsidTr="000A13D4">
        <w:trPr>
          <w:trHeight w:val="338"/>
        </w:trPr>
        <w:tc>
          <w:tcPr>
            <w:tcW w:w="5526" w:type="dxa"/>
            <w:gridSpan w:val="2"/>
            <w:tcMar>
              <w:left w:w="576" w:type="dxa"/>
              <w:right w:w="216" w:type="dxa"/>
            </w:tcMar>
            <w:vAlign w:val="center"/>
          </w:tcPr>
          <w:p w:rsidR="00254C99" w:rsidRPr="0089297C" w:rsidRDefault="00254C99" w:rsidP="000A13D4">
            <w:pPr>
              <w:rPr>
                <w:sz w:val="22"/>
                <w:szCs w:val="22"/>
              </w:rPr>
            </w:pPr>
            <w:r w:rsidRPr="0089297C">
              <w:rPr>
                <w:sz w:val="22"/>
                <w:szCs w:val="22"/>
              </w:rPr>
              <w:t xml:space="preserve">Total </w:t>
            </w:r>
            <w:r>
              <w:rPr>
                <w:sz w:val="22"/>
                <w:szCs w:val="22"/>
              </w:rPr>
              <w:t xml:space="preserve">Direct State Services </w:t>
            </w:r>
            <w:r w:rsidRPr="0089297C">
              <w:rPr>
                <w:sz w:val="22"/>
                <w:szCs w:val="22"/>
              </w:rPr>
              <w:t xml:space="preserve">Appropriation,              </w:t>
            </w:r>
            <w:r>
              <w:rPr>
                <w:sz w:val="22"/>
                <w:szCs w:val="22"/>
              </w:rPr>
              <w:t xml:space="preserve">  </w:t>
            </w:r>
            <w:r w:rsidRPr="0089297C">
              <w:rPr>
                <w:sz w:val="22"/>
                <w:szCs w:val="22"/>
              </w:rPr>
              <w:t xml:space="preserve">                                                                                    </w:t>
            </w:r>
          </w:p>
        </w:tc>
        <w:tc>
          <w:tcPr>
            <w:tcW w:w="1530" w:type="dxa"/>
            <w:vMerge w:val="restart"/>
            <w:tcBorders>
              <w:top w:val="single" w:sz="8" w:space="0" w:color="auto"/>
              <w:bottom w:val="single" w:sz="8" w:space="0" w:color="auto"/>
            </w:tcBorders>
            <w:tcMar>
              <w:left w:w="0" w:type="dxa"/>
            </w:tcMar>
            <w:vAlign w:val="bottom"/>
          </w:tcPr>
          <w:p w:rsidR="00254C99" w:rsidRDefault="00254C99" w:rsidP="000A13D4">
            <w:pPr>
              <w:jc w:val="right"/>
            </w:pPr>
            <w:r>
              <w:rPr>
                <w:sz w:val="22"/>
                <w:szCs w:val="22"/>
              </w:rPr>
              <w:t>$20,000,000</w:t>
            </w:r>
          </w:p>
        </w:tc>
      </w:tr>
      <w:tr w:rsidR="00254C99" w:rsidTr="000A13D4">
        <w:trPr>
          <w:trHeight w:val="337"/>
        </w:trPr>
        <w:tc>
          <w:tcPr>
            <w:tcW w:w="5526" w:type="dxa"/>
            <w:gridSpan w:val="2"/>
            <w:tcMar>
              <w:left w:w="720" w:type="dxa"/>
              <w:right w:w="216" w:type="dxa"/>
            </w:tcMar>
            <w:vAlign w:val="center"/>
          </w:tcPr>
          <w:p w:rsidR="00254C99" w:rsidRPr="0089297C" w:rsidRDefault="00254C99" w:rsidP="000A13D4">
            <w:pPr>
              <w:jc w:val="left"/>
              <w:rPr>
                <w:sz w:val="22"/>
                <w:szCs w:val="22"/>
              </w:rPr>
            </w:pPr>
            <w:r>
              <w:rPr>
                <w:sz w:val="22"/>
                <w:szCs w:val="22"/>
              </w:rPr>
              <w:t>Special Law Enforcement Activities..................</w:t>
            </w:r>
          </w:p>
        </w:tc>
        <w:tc>
          <w:tcPr>
            <w:tcW w:w="1530" w:type="dxa"/>
            <w:vMerge/>
            <w:tcBorders>
              <w:bottom w:val="single" w:sz="8" w:space="0" w:color="auto"/>
            </w:tcBorders>
            <w:vAlign w:val="center"/>
          </w:tcPr>
          <w:p w:rsidR="00254C99" w:rsidRDefault="00254C99" w:rsidP="000A13D4">
            <w:pPr>
              <w:jc w:val="right"/>
            </w:pPr>
          </w:p>
        </w:tc>
      </w:tr>
      <w:tr w:rsidR="00254C99" w:rsidTr="000A13D4">
        <w:trPr>
          <w:trHeight w:val="399"/>
        </w:trPr>
        <w:tc>
          <w:tcPr>
            <w:tcW w:w="3816" w:type="dxa"/>
            <w:tcMar>
              <w:left w:w="115" w:type="dxa"/>
            </w:tcMar>
            <w:vAlign w:val="center"/>
          </w:tcPr>
          <w:p w:rsidR="00254C99" w:rsidRPr="00647E32" w:rsidRDefault="00254C99" w:rsidP="000A13D4">
            <w:pPr>
              <w:rPr>
                <w:b/>
                <w:i/>
                <w:sz w:val="20"/>
                <w:szCs w:val="20"/>
              </w:rPr>
            </w:pPr>
            <w:r>
              <w:rPr>
                <w:b/>
                <w:i/>
                <w:sz w:val="22"/>
                <w:szCs w:val="22"/>
              </w:rPr>
              <w:t>Direct State Services</w:t>
            </w:r>
            <w:r w:rsidRPr="00647E32">
              <w:rPr>
                <w:b/>
                <w:i/>
                <w:sz w:val="20"/>
                <w:szCs w:val="20"/>
              </w:rPr>
              <w:t>:</w:t>
            </w:r>
          </w:p>
        </w:tc>
        <w:tc>
          <w:tcPr>
            <w:tcW w:w="1710" w:type="dxa"/>
            <w:vAlign w:val="center"/>
          </w:tcPr>
          <w:p w:rsidR="00254C99" w:rsidRDefault="00254C99" w:rsidP="000A13D4"/>
        </w:tc>
        <w:tc>
          <w:tcPr>
            <w:tcW w:w="1530" w:type="dxa"/>
            <w:tcBorders>
              <w:top w:val="single" w:sz="8" w:space="0" w:color="auto"/>
            </w:tcBorders>
            <w:vAlign w:val="center"/>
          </w:tcPr>
          <w:p w:rsidR="00254C99" w:rsidRDefault="00254C99" w:rsidP="000A13D4"/>
        </w:tc>
      </w:tr>
      <w:tr w:rsidR="000A13D4" w:rsidTr="000A13D4">
        <w:trPr>
          <w:trHeight w:val="399"/>
        </w:trPr>
        <w:tc>
          <w:tcPr>
            <w:tcW w:w="3816" w:type="dxa"/>
            <w:tcMar>
              <w:left w:w="115" w:type="dxa"/>
            </w:tcMar>
            <w:vAlign w:val="center"/>
          </w:tcPr>
          <w:p w:rsidR="000A13D4" w:rsidRPr="00C42505" w:rsidRDefault="000A13D4" w:rsidP="000A13D4">
            <w:pPr>
              <w:rPr>
                <w:sz w:val="20"/>
                <w:szCs w:val="20"/>
              </w:rPr>
            </w:pPr>
            <w:r>
              <w:rPr>
                <w:sz w:val="22"/>
                <w:szCs w:val="22"/>
              </w:rPr>
              <w:t>22</w:t>
            </w:r>
            <w:r w:rsidRPr="0089297C">
              <w:rPr>
                <w:sz w:val="22"/>
                <w:szCs w:val="22"/>
              </w:rPr>
              <w:t xml:space="preserve"> </w:t>
            </w:r>
            <w:r>
              <w:rPr>
                <w:sz w:val="22"/>
                <w:szCs w:val="22"/>
              </w:rPr>
              <w:t>Horse Racing Purse Subsidies</w:t>
            </w:r>
          </w:p>
        </w:tc>
        <w:tc>
          <w:tcPr>
            <w:tcW w:w="3240" w:type="dxa"/>
            <w:gridSpan w:val="2"/>
            <w:vAlign w:val="center"/>
          </w:tcPr>
          <w:p w:rsidR="000A13D4" w:rsidRDefault="000A13D4" w:rsidP="000A13D4">
            <w:r>
              <w:rPr>
                <w:sz w:val="22"/>
                <w:szCs w:val="22"/>
              </w:rPr>
              <w:t>($20,000,000)</w:t>
            </w:r>
          </w:p>
        </w:tc>
      </w:tr>
    </w:tbl>
    <w:p w:rsidR="00254C99" w:rsidRDefault="00254C99" w:rsidP="000A13D4">
      <w:pPr>
        <w:ind w:left="-72" w:hanging="360"/>
      </w:pPr>
    </w:p>
    <w:p w:rsidR="00254C99" w:rsidRDefault="00254C99" w:rsidP="000A13D4">
      <w:pPr>
        <w:ind w:left="-72" w:hanging="360"/>
      </w:pPr>
      <w:r>
        <w:t xml:space="preserve">   The amounts hereinabove appropriated for Horse Racing Purse Subsidies shall be allocated by the New Jersey Racing Commission equally between the thoroughbred industry and the </w:t>
      </w:r>
      <w:proofErr w:type="spellStart"/>
      <w:r>
        <w:t>standardbred</w:t>
      </w:r>
      <w:proofErr w:type="spellEnd"/>
      <w:r>
        <w:t xml:space="preserve"> industry.  Of the funds allocated to the thoroughbred industry, 100 percent shall be allocated to Monmouth Park Overnight purses.  Of the funds allocated to the </w:t>
      </w:r>
      <w:proofErr w:type="spellStart"/>
      <w:r>
        <w:t>standardbred</w:t>
      </w:r>
      <w:proofErr w:type="spellEnd"/>
      <w:r>
        <w:t xml:space="preserve"> industry, 60 percent shall be allocated to Meadowlands Overnight Purses; 16 percent to Freehold Overnight Purses; 12 percent to New Jersey Sire Stakes; 6 percent to purse bonuses for New Jersey Sired Horses; and 6 percent for Breeders Awards.</w:t>
      </w:r>
    </w:p>
    <w:p w:rsidR="00254C99" w:rsidRDefault="00254C99" w:rsidP="000A13D4">
      <w:pPr>
        <w:ind w:left="-72" w:hanging="360"/>
      </w:pPr>
      <w:r>
        <w:t xml:space="preserve">   The unexpended balance as of June 30, 2019 in this account is appropriated.</w:t>
      </w:r>
    </w:p>
    <w:p w:rsidR="00254C99" w:rsidRDefault="00254C99" w:rsidP="000A13D4"/>
    <w:p w:rsidR="00254C99" w:rsidRDefault="00254C99" w:rsidP="000843C0">
      <w:r>
        <w:tab/>
        <w:t>2.</w:t>
      </w:r>
      <w:r>
        <w:tab/>
      </w:r>
      <w:r w:rsidRPr="00647E32">
        <w:t xml:space="preserve">This act shall take effect </w:t>
      </w:r>
      <w:r>
        <w:t>immediately</w:t>
      </w:r>
      <w:r w:rsidRPr="00647E32">
        <w:t>.</w:t>
      </w:r>
    </w:p>
    <w:p w:rsidR="00254C99" w:rsidRPr="00647E32" w:rsidRDefault="00254C99" w:rsidP="000A13D4"/>
    <w:p w:rsidR="00254C99" w:rsidRPr="00CE7BD8" w:rsidRDefault="00254C99" w:rsidP="000A13D4"/>
    <w:p w:rsidR="00254C99" w:rsidRDefault="00254C99" w:rsidP="000A13D4">
      <w:pPr>
        <w:jc w:val="center"/>
      </w:pPr>
      <w:r w:rsidRPr="00D71D68">
        <w:t>STATEMENT</w:t>
      </w:r>
    </w:p>
    <w:p w:rsidR="00254C99" w:rsidRPr="00AA7880" w:rsidRDefault="00254C99" w:rsidP="000A13D4">
      <w:pPr>
        <w:jc w:val="center"/>
      </w:pPr>
    </w:p>
    <w:p w:rsidR="00254C99" w:rsidRPr="00E7752C" w:rsidRDefault="00254C99" w:rsidP="00E7752C">
      <w:r>
        <w:tab/>
        <w:t xml:space="preserve">This bill makes a supplemental appropriation from the General Fund to the New Jersey Racing Commission for allocation to the thoroughbred and Standardbred industries for horse racing purse subsidies.  The funds will be allocated equally between the thoroughbred and </w:t>
      </w:r>
      <w:proofErr w:type="spellStart"/>
      <w:r>
        <w:t>standardbred</w:t>
      </w:r>
      <w:proofErr w:type="spellEnd"/>
      <w:r>
        <w:t xml:space="preserve"> industries.  Funds allocated to the thoroughbred industry are required to be allocated 100 percent to Monmouth Park Overnight Purses.  Funds allocated to the </w:t>
      </w:r>
      <w:proofErr w:type="spellStart"/>
      <w:r>
        <w:lastRenderedPageBreak/>
        <w:t>standardbred</w:t>
      </w:r>
      <w:proofErr w:type="spellEnd"/>
      <w:r>
        <w:t xml:space="preserve"> industry are required to be allocated 60 percent to Meadowlands Overnight Purses; 16 percent to Freehold Overnight Purses; 12 percent to New Jersey Sire Stakes; 6 percent to purse bonuses for New Jersey Sired Horses; and 6 percent for Breeders Awards.</w:t>
      </w:r>
    </w:p>
    <w:sectPr w:rsidR="00254C99" w:rsidRPr="00E7752C" w:rsidSect="000843C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49B" w:rsidRDefault="00DE449B">
      <w:r>
        <w:separator/>
      </w:r>
    </w:p>
  </w:endnote>
  <w:endnote w:type="continuationSeparator" w:id="0">
    <w:p w:rsidR="00DE449B" w:rsidRDefault="00DE4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49B" w:rsidRDefault="00DE449B">
      <w:r>
        <w:separator/>
      </w:r>
    </w:p>
  </w:footnote>
  <w:footnote w:type="continuationSeparator" w:id="0">
    <w:p w:rsidR="00DE449B" w:rsidRDefault="00DE44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007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843C0" w:rsidRDefault="000843C0" w:rsidP="000843C0">
    <w:pPr>
      <w:pStyle w:val="bpuHeadSpon"/>
    </w:pPr>
    <w:r w:rsidRPr="000843C0">
      <w:rPr>
        <w:rStyle w:val="bpuHeadSponChar"/>
      </w:rPr>
      <w:t>A1707</w:t>
    </w:r>
    <w:r>
      <w:t xml:space="preserve"> BURZICHELLI, HOUGHTALING</w:t>
    </w:r>
  </w:p>
  <w:p w:rsidR="000843C0" w:rsidRDefault="000843C0" w:rsidP="000843C0">
    <w:pPr>
      <w:pStyle w:val="bpuHeadSpon"/>
    </w:pPr>
    <w:r>
      <w:fldChar w:fldCharType="begin"/>
    </w:r>
    <w:r>
      <w:instrText xml:space="preserve"> PAGE  \* MERGEFORMAT </w:instrText>
    </w:r>
    <w:r>
      <w:fldChar w:fldCharType="separate"/>
    </w:r>
    <w:r w:rsidR="00D007EE">
      <w:rPr>
        <w:noProof/>
      </w:rPr>
      <w:t>3</w:t>
    </w:r>
    <w:r>
      <w:fldChar w:fldCharType="end"/>
    </w:r>
  </w:p>
  <w:p w:rsidR="000843C0" w:rsidRPr="00AF575C" w:rsidRDefault="000843C0" w:rsidP="000843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843C0" w:rsidRDefault="000843C0" w:rsidP="000843C0">
    <w:pPr>
      <w:pStyle w:val="bpuHeadSpon"/>
    </w:pPr>
    <w:r w:rsidRPr="000843C0">
      <w:rPr>
        <w:rStyle w:val="bpuHeadSponChar"/>
      </w:rPr>
      <w:t>A1707</w:t>
    </w:r>
    <w:r>
      <w:t xml:space="preserve"> BURZICHELLI, HOUGHTALING</w:t>
    </w:r>
  </w:p>
  <w:p w:rsidR="000843C0" w:rsidRDefault="000843C0" w:rsidP="000843C0">
    <w:pPr>
      <w:pStyle w:val="bpuHeadSpon"/>
    </w:pPr>
    <w:r>
      <w:fldChar w:fldCharType="begin"/>
    </w:r>
    <w:r>
      <w:instrText xml:space="preserve"> PAGE  \* MERGEFORMAT </w:instrText>
    </w:r>
    <w:r>
      <w:fldChar w:fldCharType="separate"/>
    </w:r>
    <w:r w:rsidR="00D007EE">
      <w:rPr>
        <w:noProof/>
      </w:rPr>
      <w:t>2</w:t>
    </w:r>
    <w:r>
      <w:fldChar w:fldCharType="end"/>
    </w:r>
  </w:p>
  <w:p w:rsidR="000843C0" w:rsidRDefault="000843C0" w:rsidP="000843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49B"/>
    <w:rsid w:val="00000169"/>
    <w:rsid w:val="00004CE0"/>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3C0"/>
    <w:rsid w:val="00095699"/>
    <w:rsid w:val="000A13D4"/>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4C99"/>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2A72"/>
    <w:rsid w:val="003B7F50"/>
    <w:rsid w:val="003C32D1"/>
    <w:rsid w:val="003C6FBF"/>
    <w:rsid w:val="003D2B0D"/>
    <w:rsid w:val="003D48EB"/>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8A8"/>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3F"/>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5826"/>
    <w:rsid w:val="00C3401C"/>
    <w:rsid w:val="00C473B8"/>
    <w:rsid w:val="00C603F9"/>
    <w:rsid w:val="00C614C5"/>
    <w:rsid w:val="00C83317"/>
    <w:rsid w:val="00C937A1"/>
    <w:rsid w:val="00C93F56"/>
    <w:rsid w:val="00CB344E"/>
    <w:rsid w:val="00CF2757"/>
    <w:rsid w:val="00CF2761"/>
    <w:rsid w:val="00CF506C"/>
    <w:rsid w:val="00CF7045"/>
    <w:rsid w:val="00D007EE"/>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969"/>
    <w:rsid w:val="00D97D3E"/>
    <w:rsid w:val="00DA6AA9"/>
    <w:rsid w:val="00DB5B8E"/>
    <w:rsid w:val="00DC19C7"/>
    <w:rsid w:val="00DC283E"/>
    <w:rsid w:val="00DC75BA"/>
    <w:rsid w:val="00DD1E46"/>
    <w:rsid w:val="00DE449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9B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5D41A3-4ED3-424D-8A9F-16962A07C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979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7969"/>
    <w:rPr>
      <w:rFonts w:ascii="Segoe UI" w:hAnsi="Segoe UI" w:cs="Segoe UI"/>
      <w:spacing w:val="4"/>
      <w:sz w:val="18"/>
      <w:szCs w:val="18"/>
    </w:rPr>
  </w:style>
  <w:style w:type="character" w:styleId="LineNumber">
    <w:name w:val="line number"/>
    <w:basedOn w:val="DefaultParagraphFont"/>
    <w:semiHidden/>
    <w:unhideWhenUsed/>
    <w:rsid w:val="000843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FD84A-BEDC-44F5-B9AD-9C4DCABED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426</Words>
  <Characters>2510</Characters>
  <Application>Microsoft Office Word</Application>
  <DocSecurity>0</DocSecurity>
  <Lines>91</Lines>
  <Paragraphs>39</Paragraphs>
  <ScaleCrop>false</ScaleCrop>
  <HeadingPairs>
    <vt:vector size="2" baseType="variant">
      <vt:variant>
        <vt:lpstr>Title</vt:lpstr>
      </vt:variant>
      <vt:variant>
        <vt:i4>1</vt:i4>
      </vt:variant>
    </vt:vector>
  </HeadingPairs>
  <TitlesOfParts>
    <vt:vector size="1" baseType="lpstr">
      <vt:lpstr>A1707</vt:lpstr>
    </vt:vector>
  </TitlesOfParts>
  <Manager>R230</Manager>
  <Company>OFFICE of LEGISLATIVE SERVICES</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A1707</dc:title>
  <dc:creator>Assemblyman  BURZICHELLI, Assemblyman  HOUGHTALING</dc:creator>
  <cp:keywords>A1707|3|CL |205|0|0|!|0|</cp:keywords>
  <dc:description>PREFILED 2020</dc:description>
  <cp:lastModifiedBy>Siracusa, Nicole</cp:lastModifiedBy>
  <cp:revision>2</cp:revision>
  <cp:lastPrinted>2020-01-08T19:50:00Z</cp:lastPrinted>
  <dcterms:created xsi:type="dcterms:W3CDTF">2020-02-18T14:35:00Z</dcterms:created>
  <dcterms:modified xsi:type="dcterms:W3CDTF">2020-02-18T14:35:00Z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