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23C8B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C23C8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1708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23C8B">
        <w:t>Assembly Floor Amendments</w:t>
      </w:r>
    </w:p>
    <w:p w:rsidR="00DA6F1D" w:rsidRDefault="00C23C8B" w:rsidP="00DA6F1D">
      <w:pPr>
        <w:pStyle w:val="NormalFloor"/>
        <w:jc w:val="center"/>
      </w:pPr>
      <w:r>
        <w:t>(Proposed by Assemblyman BURZICHELLI)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23C8B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C23C8B" w:rsidRDefault="00C23C8B" w:rsidP="00C23C8B">
      <w:r>
        <w:tab/>
        <w:t>This floor amendment:</w:t>
      </w:r>
    </w:p>
    <w:p w:rsidR="00C23C8B" w:rsidRDefault="002E4641" w:rsidP="00C23C8B">
      <w:r>
        <w:tab/>
        <w:t xml:space="preserve">(1)  </w:t>
      </w:r>
      <w:r w:rsidR="00C23C8B">
        <w:t>makes certain changes to the findings and declarations to clarify the intent behind and purpose of the bill;</w:t>
      </w:r>
    </w:p>
    <w:p w:rsidR="00C23C8B" w:rsidRPr="00897CB8" w:rsidRDefault="002E4641" w:rsidP="00C23C8B">
      <w:r>
        <w:tab/>
        <w:t xml:space="preserve">(2)  </w:t>
      </w:r>
      <w:r w:rsidR="00C23C8B">
        <w:t>removes provisions of the bill that require reimbursement directly to the covered person only if payment by the employer, insurer</w:t>
      </w:r>
      <w:r w:rsidR="00C23C8B" w:rsidRPr="00897CB8">
        <w:t xml:space="preserve">, or health insurance carrier to the medical cannabis dispensary is not feasible; </w:t>
      </w:r>
    </w:p>
    <w:p w:rsidR="00C23C8B" w:rsidRPr="00897CB8" w:rsidRDefault="002E4641" w:rsidP="00C23C8B">
      <w:r>
        <w:tab/>
        <w:t xml:space="preserve">(3)  </w:t>
      </w:r>
      <w:r w:rsidR="00C23C8B" w:rsidRPr="00897CB8">
        <w:t>adds a provision</w:t>
      </w:r>
      <w:r w:rsidR="00C23C8B">
        <w:t xml:space="preserve"> to the bill that</w:t>
      </w:r>
      <w:r w:rsidR="00C23C8B" w:rsidRPr="00897CB8">
        <w:t xml:space="preserve"> </w:t>
      </w:r>
      <w:r w:rsidR="00C23C8B">
        <w:t>establishes</w:t>
      </w:r>
      <w:r w:rsidR="00C23C8B" w:rsidRPr="00897CB8">
        <w:t xml:space="preserve"> a program to ensure that </w:t>
      </w:r>
      <w:r w:rsidR="00C23C8B" w:rsidRPr="00897CB8">
        <w:rPr>
          <w:spacing w:val="4"/>
        </w:rPr>
        <w:t>employers or workers’ compensation insurance carriers, private passenger automobile insurance carriers</w:t>
      </w:r>
      <w:r w:rsidR="00C23C8B" w:rsidRPr="00897CB8">
        <w:t>, private health insurance carriers, and health care practitioners are in compliance with the provisions of "Jake Honig Compass</w:t>
      </w:r>
      <w:r w:rsidR="00C23C8B">
        <w:t>ionate Use Medical Cannabis Act</w:t>
      </w:r>
      <w:r w:rsidR="00C23C8B" w:rsidRPr="00897CB8">
        <w:t>"</w:t>
      </w:r>
      <w:r w:rsidR="00C23C8B">
        <w:t>; and</w:t>
      </w:r>
    </w:p>
    <w:p w:rsidR="00C23C8B" w:rsidRPr="00DA6F1D" w:rsidRDefault="002E4641" w:rsidP="00A74B07">
      <w:r>
        <w:tab/>
        <w:t xml:space="preserve">(4)  </w:t>
      </w:r>
      <w:r w:rsidR="00C23C8B" w:rsidRPr="00897CB8">
        <w:t>includes a severability clause.</w:t>
      </w:r>
    </w:p>
    <w:sectPr w:rsidR="00C23C8B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E4641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90C8B"/>
    <w:rsid w:val="00C23C8B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2C1A0A1-88B5-4DD4-AAA0-EEA6FFF4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742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A1708 Assembly JUNE 21, 2021</vt:lpstr>
    </vt:vector>
  </TitlesOfParts>
  <Manager>R229</Manager>
  <Company>Office of Legislative Services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A1708 2R  Assembly Statement 6/21/21</dc:title>
  <dc:subject/>
  <dc:creator>Assembly</dc:creator>
  <cp:keywords>A1708|1|CL |307|0|0|!||</cp:keywords>
  <dc:description/>
  <cp:lastModifiedBy>Bell, Careema</cp:lastModifiedBy>
  <cp:revision>2</cp:revision>
  <dcterms:created xsi:type="dcterms:W3CDTF">2021-06-22T19:56:00Z</dcterms:created>
  <dcterms:modified xsi:type="dcterms:W3CDTF">2021-06-22T19:56:00Z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