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AD1" w:rsidRDefault="00550AD1" w:rsidP="00550AD1">
      <w:pPr>
        <w:pStyle w:val="bpuBill"/>
      </w:pPr>
      <w:bookmarkStart w:id="0" w:name="bpuFrontPg"/>
      <w:bookmarkStart w:id="1" w:name="_GoBack"/>
      <w:bookmarkEnd w:id="0"/>
      <w:bookmarkEnd w:id="1"/>
      <w:r>
        <w:t xml:space="preserve">ASSEMBLY, No. 1755 </w:t>
      </w:r>
    </w:p>
    <w:p w:rsidR="00550AD1" w:rsidRPr="00550AD1" w:rsidRDefault="00550AD1" w:rsidP="00550A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230402" r:id="rId8"/>
        </w:object>
      </w:r>
    </w:p>
    <w:p w:rsidR="00550AD1" w:rsidRDefault="00550AD1" w:rsidP="00550AD1">
      <w:pPr>
        <w:pStyle w:val="bpuState"/>
      </w:pPr>
      <w:r>
        <w:t>STATE OF NEW JERSEY</w:t>
      </w:r>
    </w:p>
    <w:p w:rsidR="00550AD1" w:rsidRDefault="00550AD1" w:rsidP="00550AD1">
      <w:pPr>
        <w:pStyle w:val="bpuLegislature"/>
      </w:pPr>
      <w:r>
        <w:t>219th LEGISLATURE</w:t>
      </w:r>
    </w:p>
    <w:p w:rsidR="00550AD1" w:rsidRDefault="00550AD1" w:rsidP="00550AD1">
      <w:pPr>
        <w:pStyle w:val="bpuWpGraphic"/>
      </w:pPr>
      <w:r>
        <w:object w:dxaOrig="8985" w:dyaOrig="255">
          <v:shape id="_x0000_i1026" type="#_x0000_t75" style="width:6in;height:12.1pt" o:ole="">
            <v:imagedata r:id="rId7" o:title=""/>
          </v:shape>
          <o:OLEObject Type="Embed" ProgID="WPWin6.1" ShapeID="_x0000_i1026" DrawAspect="Content" ObjectID="_1684230403" r:id="rId9"/>
        </w:object>
      </w:r>
      <w:r>
        <w:t xml:space="preserve">  </w:t>
      </w:r>
    </w:p>
    <w:p w:rsidR="00550AD1" w:rsidRDefault="00550AD1" w:rsidP="00550AD1">
      <w:pPr>
        <w:pStyle w:val="bpuIntro"/>
      </w:pPr>
      <w:r>
        <w:t>PRE-FILED FOR INTRODUCTION IN THE 2020 SESSION</w:t>
      </w:r>
    </w:p>
    <w:p w:rsidR="00550AD1" w:rsidRDefault="00550AD1" w:rsidP="00550AD1">
      <w:pPr>
        <w:pStyle w:val="bpuIntro"/>
      </w:pPr>
    </w:p>
    <w:p w:rsidR="00550AD1" w:rsidRDefault="00550AD1" w:rsidP="00550AD1">
      <w:pPr>
        <w:pStyle w:val="bpuIntro"/>
        <w:sectPr w:rsidR="00550AD1" w:rsidSect="007963F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50AD1" w:rsidRDefault="00550AD1" w:rsidP="00550AD1">
      <w:pPr>
        <w:pStyle w:val="bpuIntro"/>
      </w:pPr>
    </w:p>
    <w:p w:rsidR="00550AD1" w:rsidRDefault="00550AD1" w:rsidP="00550AD1">
      <w:pPr>
        <w:pStyle w:val="bpuSponsor"/>
      </w:pPr>
      <w:r>
        <w:t>Sponsored by:</w:t>
      </w:r>
    </w:p>
    <w:p w:rsidR="00550AD1" w:rsidRDefault="00550AD1" w:rsidP="00550AD1">
      <w:pPr>
        <w:pStyle w:val="bpuSponsor"/>
      </w:pPr>
      <w:proofErr w:type="gramStart"/>
      <w:r>
        <w:t>Assemblywoman  ANGELA</w:t>
      </w:r>
      <w:proofErr w:type="gramEnd"/>
      <w:r>
        <w:t xml:space="preserve"> V. MCKNIGHT</w:t>
      </w:r>
    </w:p>
    <w:p w:rsidR="00550AD1" w:rsidRDefault="00550AD1" w:rsidP="00550AD1">
      <w:pPr>
        <w:pStyle w:val="bpuSponsor"/>
      </w:pPr>
      <w:r>
        <w:t>District 31 (Hudson)</w:t>
      </w:r>
    </w:p>
    <w:p w:rsidR="00550AD1" w:rsidRDefault="00550AD1" w:rsidP="00550AD1">
      <w:pPr>
        <w:pStyle w:val="bpuSponsor"/>
      </w:pPr>
      <w:proofErr w:type="gramStart"/>
      <w:r>
        <w:t>Assemblywoman  ANNETTE</w:t>
      </w:r>
      <w:proofErr w:type="gramEnd"/>
      <w:r>
        <w:t xml:space="preserve"> QUIJANO</w:t>
      </w:r>
    </w:p>
    <w:p w:rsidR="00550AD1" w:rsidRDefault="00550AD1" w:rsidP="00550AD1">
      <w:pPr>
        <w:pStyle w:val="bpuSponsor"/>
      </w:pPr>
      <w:r>
        <w:t>District 20 (Union)</w:t>
      </w:r>
    </w:p>
    <w:p w:rsidR="00550AD1" w:rsidRDefault="00550AD1" w:rsidP="00550AD1">
      <w:pPr>
        <w:pStyle w:val="bpuSponsor"/>
      </w:pPr>
      <w:proofErr w:type="gramStart"/>
      <w:r>
        <w:t>Assemblyman  NICHOLAS</w:t>
      </w:r>
      <w:proofErr w:type="gramEnd"/>
      <w:r>
        <w:t xml:space="preserve"> CHIARAVALLOTI</w:t>
      </w:r>
    </w:p>
    <w:p w:rsidR="00550AD1" w:rsidRDefault="00550AD1" w:rsidP="00550AD1">
      <w:pPr>
        <w:pStyle w:val="bpuSponsor"/>
      </w:pPr>
      <w:r>
        <w:t>District 31 (Hudson)</w:t>
      </w:r>
    </w:p>
    <w:p w:rsidR="00550AD1" w:rsidRDefault="00550AD1" w:rsidP="00550AD1">
      <w:pPr>
        <w:pStyle w:val="bpuSponsor"/>
      </w:pPr>
      <w:proofErr w:type="gramStart"/>
      <w:r>
        <w:t>Assemblywoman  ANNETTE</w:t>
      </w:r>
      <w:proofErr w:type="gramEnd"/>
      <w:r>
        <w:t xml:space="preserve"> CHAPARRO</w:t>
      </w:r>
    </w:p>
    <w:p w:rsidR="00550AD1" w:rsidRDefault="00550AD1" w:rsidP="00550AD1">
      <w:pPr>
        <w:pStyle w:val="bpuSponsor"/>
      </w:pPr>
      <w:r>
        <w:t>District 33 (Hudson)</w:t>
      </w:r>
    </w:p>
    <w:p w:rsidR="00550AD1" w:rsidRDefault="00550AD1" w:rsidP="00550AD1">
      <w:pPr>
        <w:pStyle w:val="bpuSponsor"/>
      </w:pPr>
    </w:p>
    <w:p w:rsidR="00550AD1" w:rsidRDefault="007963F8" w:rsidP="007963F8">
      <w:pPr>
        <w:pStyle w:val="bpuSponsor"/>
      </w:pPr>
      <w:r>
        <w:t>Co-Sponsored by:</w:t>
      </w:r>
    </w:p>
    <w:p w:rsidR="007963F8" w:rsidRDefault="007963F8" w:rsidP="007963F8">
      <w:pPr>
        <w:pStyle w:val="bpuSponsor"/>
      </w:pPr>
      <w:r w:rsidRPr="007963F8">
        <w:t xml:space="preserve">Assemblymen DeAngelo, Benson, </w:t>
      </w:r>
      <w:proofErr w:type="spellStart"/>
      <w:r w:rsidRPr="007963F8">
        <w:t>Danielsen</w:t>
      </w:r>
      <w:proofErr w:type="spellEnd"/>
      <w:r w:rsidRPr="007963F8">
        <w:t>, Assemblywomen Murphy, Jimenez, Lopez and Assemblyman Mejia</w:t>
      </w:r>
    </w:p>
    <w:p w:rsidR="007963F8" w:rsidRPr="007963F8" w:rsidRDefault="007963F8" w:rsidP="007963F8"/>
    <w:p w:rsidR="00550AD1" w:rsidRDefault="00550AD1" w:rsidP="00550AD1"/>
    <w:p w:rsidR="00550AD1" w:rsidRPr="00550AD1" w:rsidRDefault="00550AD1" w:rsidP="00550AD1"/>
    <w:p w:rsidR="00550AD1" w:rsidRDefault="00550AD1" w:rsidP="00550AD1">
      <w:pPr>
        <w:pStyle w:val="bpuSponsor"/>
      </w:pPr>
    </w:p>
    <w:p w:rsidR="00550AD1" w:rsidRDefault="00550AD1" w:rsidP="00550AD1">
      <w:pPr>
        <w:pStyle w:val="bpuSponsor"/>
      </w:pPr>
      <w:r>
        <w:t>SYNOPSIS</w:t>
      </w:r>
    </w:p>
    <w:p w:rsidR="00550AD1" w:rsidRDefault="00550AD1" w:rsidP="00550AD1">
      <w:pPr>
        <w:pStyle w:val="bpuNormText"/>
      </w:pPr>
      <w:r>
        <w:tab/>
        <w:t xml:space="preserve">Requires Silver Alert System receive same broadcast alerts as Amber Alert System. </w:t>
      </w:r>
    </w:p>
    <w:p w:rsidR="00550AD1" w:rsidRDefault="00550AD1" w:rsidP="00550AD1">
      <w:pPr>
        <w:pStyle w:val="bpuNormText"/>
      </w:pPr>
    </w:p>
    <w:p w:rsidR="00550AD1" w:rsidRDefault="00550AD1" w:rsidP="00550AD1">
      <w:pPr>
        <w:pStyle w:val="bpuSponsor"/>
      </w:pPr>
      <w:r>
        <w:t xml:space="preserve">CURRENT VERSION OF TEXT </w:t>
      </w:r>
    </w:p>
    <w:p w:rsidR="00550AD1" w:rsidRDefault="005F593F" w:rsidP="00550AD1">
      <w:pPr>
        <w:pStyle w:val="bpuNormText"/>
      </w:pPr>
      <w:r>
        <w:tab/>
        <w:t>As reported by the Assembly Consumer Affairs Committee with technical review.</w:t>
      </w:r>
    </w:p>
    <w:p w:rsidR="00550AD1" w:rsidRDefault="00550AD1" w:rsidP="00550A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50AD1" w:rsidRDefault="00550A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50AD1" w:rsidSect="00550AD1">
          <w:type w:val="continuous"/>
          <w:pgSz w:w="12240" w:h="20160" w:code="5"/>
          <w:pgMar w:top="2160" w:right="2275" w:bottom="1440" w:left="2275" w:header="72" w:footer="720" w:gutter="0"/>
          <w:pgNumType w:start="1"/>
          <w:cols w:space="720"/>
          <w:docGrid w:linePitch="360"/>
        </w:sectPr>
      </w:pPr>
    </w:p>
    <w:p w:rsidR="00AB0E83" w:rsidRPr="00677316" w:rsidRDefault="00AB0E83" w:rsidP="00AB0E83">
      <w:pPr>
        <w:pStyle w:val="HangingAnAct"/>
        <w:rPr>
          <w:rStyle w:val="HangingAnActChar"/>
        </w:rPr>
      </w:pPr>
      <w:r w:rsidRPr="00AB0E83">
        <w:rPr>
          <w:rStyle w:val="BillHead"/>
        </w:rPr>
        <w:lastRenderedPageBreak/>
        <w:t>An Act</w:t>
      </w:r>
      <w:r w:rsidRPr="006B7FA7">
        <w:rPr>
          <w:rStyle w:val="HangingAnActChar"/>
        </w:rPr>
        <w:t xml:space="preserve"> </w:t>
      </w:r>
      <w:r>
        <w:rPr>
          <w:rStyle w:val="HangingAnActChar"/>
        </w:rPr>
        <w:t>concerning the “Silver Alert System” and amending</w:t>
      </w:r>
      <w:r w:rsidRPr="00DE79E1">
        <w:t xml:space="preserve"> </w:t>
      </w:r>
      <w:r>
        <w:t xml:space="preserve">P.L.2009, c.167.  </w:t>
      </w:r>
      <w:r>
        <w:rPr>
          <w:rStyle w:val="HangingAnActChar"/>
        </w:rPr>
        <w:t xml:space="preserve"> </w:t>
      </w:r>
    </w:p>
    <w:p w:rsidR="00AB0E83" w:rsidRPr="00D71D68" w:rsidRDefault="00AB0E83" w:rsidP="00AB0E83"/>
    <w:p w:rsidR="00AB0E83" w:rsidRPr="00AA7880" w:rsidRDefault="00AB0E83" w:rsidP="00AB0E83">
      <w:r>
        <w:tab/>
      </w:r>
      <w:r>
        <w:rPr>
          <w:rStyle w:val="BillHeading2"/>
        </w:rPr>
        <w:t xml:space="preserve">Be It Enacted </w:t>
      </w:r>
      <w:r>
        <w:rPr>
          <w:rStyle w:val="BillLanguage"/>
        </w:rPr>
        <w:t>by the Senate and General Assembly of the State of New Jersey:</w:t>
      </w:r>
    </w:p>
    <w:p w:rsidR="00AB0E83" w:rsidRPr="00D71D68" w:rsidRDefault="00AB0E83" w:rsidP="00AB0E83"/>
    <w:p w:rsidR="00AB0E83" w:rsidRDefault="00AB0E83" w:rsidP="00AB0E83">
      <w:r>
        <w:tab/>
        <w:t>1.</w:t>
      </w:r>
      <w:r>
        <w:tab/>
        <w:t>Section 3 of P.L.2009, c.167 (C.</w:t>
      </w:r>
      <w:r w:rsidRPr="00DE79E1">
        <w:t>52:17B-194.6</w:t>
      </w:r>
      <w:r>
        <w:t>) is amended to read as follows:</w:t>
      </w:r>
      <w:r w:rsidRPr="00DE79E1">
        <w:t xml:space="preserve">  </w:t>
      </w:r>
    </w:p>
    <w:p w:rsidR="00AB0E83" w:rsidRPr="00CD1C78" w:rsidRDefault="00AB0E83" w:rsidP="00AB0E83">
      <w:r>
        <w:tab/>
      </w:r>
      <w:r w:rsidRPr="00CD1C78">
        <w:t>3.</w:t>
      </w:r>
      <w:r>
        <w:tab/>
      </w:r>
      <w:proofErr w:type="gramStart"/>
      <w:r w:rsidRPr="00CD1C78">
        <w:t>a</w:t>
      </w:r>
      <w:proofErr w:type="gramEnd"/>
      <w:r w:rsidRPr="00CD1C78">
        <w:t xml:space="preserve">.  The Missing Persons </w:t>
      </w:r>
      <w:r w:rsidRPr="001255D5">
        <w:rPr>
          <w:rFonts w:ascii="Albertus Extra Bold" w:hAnsi="Albertus Extra Bold"/>
          <w:b/>
        </w:rPr>
        <w:t>[</w:t>
      </w:r>
      <w:r w:rsidRPr="00CD1C78">
        <w:t>and Child Exploitation</w:t>
      </w:r>
      <w:r w:rsidRPr="001255D5">
        <w:rPr>
          <w:rFonts w:ascii="Albertus Extra Bold" w:hAnsi="Albertus Extra Bold"/>
          <w:b/>
        </w:rPr>
        <w:t>]</w:t>
      </w:r>
      <w:r w:rsidRPr="00CD1C78">
        <w:t xml:space="preserve"> Unit in the Division of State Police, in consultation with the Department of Transportation, shall develop a procedure for the use of overhead permanent changeable message signs to provide information on a missing person meeting the criteria set forth in section 2 of P.L.2009, c.167 (C.52:17B-194.5) when information is available that would enable motorists to assist in the recovery of the missing person.</w:t>
      </w:r>
    </w:p>
    <w:p w:rsidR="00AB0E83" w:rsidRPr="00CD1C78" w:rsidRDefault="00AB0E83" w:rsidP="00AB0E83">
      <w:r w:rsidRPr="00CD1C78">
        <w:tab/>
      </w:r>
      <w:proofErr w:type="gramStart"/>
      <w:r w:rsidRPr="00CD1C78">
        <w:t>b</w:t>
      </w:r>
      <w:proofErr w:type="gramEnd"/>
      <w:r w:rsidRPr="00CD1C78">
        <w:t>.</w:t>
      </w:r>
      <w:r w:rsidRPr="00CD1C78">
        <w:tab/>
        <w:t xml:space="preserve">The Missing Persons </w:t>
      </w:r>
      <w:r w:rsidRPr="001255D5">
        <w:rPr>
          <w:rFonts w:ascii="Albertus Extra Bold" w:hAnsi="Albertus Extra Bold"/>
          <w:b/>
        </w:rPr>
        <w:t>[</w:t>
      </w:r>
      <w:r w:rsidRPr="00CD1C78">
        <w:t>and Child Exploitation</w:t>
      </w:r>
      <w:r w:rsidRPr="001255D5">
        <w:rPr>
          <w:rFonts w:ascii="Albertus Extra Bold" w:hAnsi="Albertus Extra Bold"/>
          <w:b/>
        </w:rPr>
        <w:t>]</w:t>
      </w:r>
      <w:r w:rsidRPr="00CD1C78">
        <w:t xml:space="preserve"> Unit and the Department of Transportation shall develop guidelines for the content, length, and frequency of any message to be placed on the overhead permanent changeable message sign.</w:t>
      </w:r>
    </w:p>
    <w:p w:rsidR="00AB0E83" w:rsidRPr="00CD1C78" w:rsidRDefault="00AB0E83" w:rsidP="00AB0E83">
      <w:r w:rsidRPr="00CD1C78">
        <w:tab/>
        <w:t>c.</w:t>
      </w:r>
      <w:r w:rsidRPr="00CD1C78">
        <w:tab/>
        <w:t>The procedure and guidelines required in subsections a. and b. of this section shall provide at a minimum that:</w:t>
      </w:r>
    </w:p>
    <w:p w:rsidR="00AB0E83" w:rsidRPr="00CD1C78" w:rsidRDefault="00AB0E83" w:rsidP="00AB0E83">
      <w:r w:rsidRPr="00CD1C78">
        <w:tab/>
        <w:t>(1)</w:t>
      </w:r>
      <w:r w:rsidRPr="00CD1C78">
        <w:tab/>
        <w:t>overhead permanent changeable message signs may be activated only if accurate motor vehicle information is available and it is confirmed that the person was driving the motor vehicle at the time of the disappearance; and</w:t>
      </w:r>
    </w:p>
    <w:p w:rsidR="00AB0E83" w:rsidRPr="00CD1C78" w:rsidRDefault="00AB0E83" w:rsidP="00AB0E83">
      <w:r w:rsidRPr="00CD1C78">
        <w:tab/>
        <w:t>(2)</w:t>
      </w:r>
      <w:r w:rsidRPr="00CD1C78">
        <w:tab/>
      </w:r>
      <w:proofErr w:type="gramStart"/>
      <w:r w:rsidRPr="00CD1C78">
        <w:t>the</w:t>
      </w:r>
      <w:proofErr w:type="gramEnd"/>
      <w:r w:rsidRPr="00CD1C78">
        <w:t xml:space="preserve"> lead law enforcement agency, upon determining that a Silver Alert is warranted, shall contact the </w:t>
      </w:r>
      <w:r>
        <w:rPr>
          <w:u w:val="single"/>
        </w:rPr>
        <w:t>Intelligence</w:t>
      </w:r>
      <w:r>
        <w:t xml:space="preserve"> </w:t>
      </w:r>
      <w:r w:rsidRPr="00CD1C78">
        <w:t xml:space="preserve">Watch </w:t>
      </w:r>
      <w:r w:rsidRPr="001255D5">
        <w:rPr>
          <w:rFonts w:ascii="Albertus Extra Bold" w:hAnsi="Albertus Extra Bold"/>
          <w:b/>
        </w:rPr>
        <w:t>[</w:t>
      </w:r>
      <w:r w:rsidRPr="00CD1C78">
        <w:t>Operations</w:t>
      </w:r>
      <w:r w:rsidRPr="001255D5">
        <w:rPr>
          <w:rFonts w:ascii="Albertus Extra Bold" w:hAnsi="Albertus Extra Bold"/>
          <w:b/>
        </w:rPr>
        <w:t>]</w:t>
      </w:r>
      <w:r>
        <w:t xml:space="preserve"> </w:t>
      </w:r>
      <w:r>
        <w:rPr>
          <w:u w:val="single"/>
        </w:rPr>
        <w:t>and Warning</w:t>
      </w:r>
      <w:r w:rsidRPr="00CD1C78">
        <w:t xml:space="preserve"> Unit in the New Jersey State Police Regional Operations Intelligence Center, which shall contact the Department of Transportation for activation of highway signs.</w:t>
      </w:r>
    </w:p>
    <w:p w:rsidR="00AB0E83" w:rsidRPr="00DE79E1" w:rsidRDefault="00AB0E83" w:rsidP="00AB0E83">
      <w:r w:rsidRPr="00CD1C78">
        <w:tab/>
        <w:t>d.</w:t>
      </w:r>
      <w:r w:rsidRPr="00CD1C78">
        <w:tab/>
        <w:t xml:space="preserve">The participating media </w:t>
      </w:r>
      <w:r w:rsidRPr="00CD1C78">
        <w:rPr>
          <w:rFonts w:ascii="Albertus Extra Bold" w:hAnsi="Albertus Extra Bold"/>
          <w:b/>
        </w:rPr>
        <w:t>[</w:t>
      </w:r>
      <w:r w:rsidRPr="00CD1C78">
        <w:t>may</w:t>
      </w:r>
      <w:r w:rsidRPr="00CD1C78">
        <w:rPr>
          <w:rFonts w:ascii="Albertus Extra Bold" w:hAnsi="Albertus Extra Bold"/>
          <w:b/>
        </w:rPr>
        <w:t>]</w:t>
      </w:r>
      <w:r w:rsidRPr="00CD1C78">
        <w:t xml:space="preserve"> </w:t>
      </w:r>
      <w:r w:rsidRPr="00CD1C78">
        <w:rPr>
          <w:u w:val="single"/>
        </w:rPr>
        <w:t>shall</w:t>
      </w:r>
      <w:r w:rsidRPr="00CD1C78">
        <w:t xml:space="preserve"> </w:t>
      </w:r>
      <w:r w:rsidRPr="00CD1C78">
        <w:rPr>
          <w:rFonts w:ascii="Albertus Extra Bold" w:hAnsi="Albertus Extra Bold"/>
          <w:b/>
        </w:rPr>
        <w:t>[</w:t>
      </w:r>
      <w:r w:rsidRPr="00CD1C78">
        <w:t>voluntarily agree</w:t>
      </w:r>
      <w:r w:rsidRPr="00CD1C78">
        <w:rPr>
          <w:rFonts w:ascii="Albertus Extra Bold" w:hAnsi="Albertus Extra Bold"/>
          <w:b/>
        </w:rPr>
        <w:t>]</w:t>
      </w:r>
      <w:r w:rsidRPr="00CD1C78">
        <w:t xml:space="preserve">, upon notice of the issuance of a Silver Alert, </w:t>
      </w:r>
      <w:r w:rsidRPr="00CD1C78">
        <w:rPr>
          <w:rFonts w:ascii="Albertus Extra Bold" w:hAnsi="Albertus Extra Bold"/>
          <w:b/>
        </w:rPr>
        <w:t>[</w:t>
      </w:r>
      <w:r w:rsidRPr="00CD1C78">
        <w:t>to</w:t>
      </w:r>
      <w:r w:rsidRPr="00CD1C78">
        <w:rPr>
          <w:rFonts w:ascii="Albertus Extra Bold" w:hAnsi="Albertus Extra Bold"/>
          <w:b/>
        </w:rPr>
        <w:t>]</w:t>
      </w:r>
      <w:r w:rsidRPr="00CD1C78">
        <w:t xml:space="preserve"> inform the public of a person believed to be missing within their service regions.  The notice shall be provided through the lead law enforcement agency.  </w:t>
      </w:r>
      <w:r w:rsidRPr="00CD1C78">
        <w:rPr>
          <w:u w:val="single"/>
        </w:rPr>
        <w:t>The alert shall be read after a distinctive sound tone and the statement: “This is a Missing Person Silver Alert.”  The alert shall be broadcast as</w:t>
      </w:r>
      <w:r w:rsidRPr="00DE79E1">
        <w:rPr>
          <w:u w:val="single"/>
        </w:rPr>
        <w:t xml:space="preserve"> often as possible, pursuant to the guidelines </w:t>
      </w:r>
      <w:r w:rsidRPr="006C37F7">
        <w:rPr>
          <w:u w:val="single"/>
        </w:rPr>
        <w:t>established by the New Jersey Broadcasters</w:t>
      </w:r>
      <w:r w:rsidR="006C37F7" w:rsidRPr="006C37F7">
        <w:rPr>
          <w:rFonts w:ascii="Albertus Extra Bold" w:hAnsi="Albertus Extra Bold"/>
          <w:b/>
          <w:u w:val="single"/>
          <w:vertAlign w:val="superscript"/>
        </w:rPr>
        <w:t xml:space="preserve"> </w:t>
      </w:r>
      <w:r w:rsidRPr="006C37F7">
        <w:rPr>
          <w:u w:val="single"/>
        </w:rPr>
        <w:t>Association, for the</w:t>
      </w:r>
      <w:r w:rsidRPr="00DE79E1">
        <w:rPr>
          <w:u w:val="single"/>
        </w:rPr>
        <w:t xml:space="preserve"> first three hours.  After the </w:t>
      </w:r>
      <w:r>
        <w:rPr>
          <w:u w:val="single"/>
        </w:rPr>
        <w:t xml:space="preserve">first </w:t>
      </w:r>
      <w:r w:rsidRPr="00DE79E1">
        <w:rPr>
          <w:u w:val="single"/>
        </w:rPr>
        <w:t xml:space="preserve">three hours, the alert shall be rebroadcast at </w:t>
      </w:r>
      <w:r>
        <w:rPr>
          <w:u w:val="single"/>
        </w:rPr>
        <w:t xml:space="preserve">those </w:t>
      </w:r>
      <w:r w:rsidRPr="00DE79E1">
        <w:rPr>
          <w:u w:val="single"/>
        </w:rPr>
        <w:t>intervals the lead law enforcement agency and the participating media deem appropriate.</w:t>
      </w:r>
    </w:p>
    <w:p w:rsidR="005F593F" w:rsidRDefault="00AB0E83" w:rsidP="005F593F">
      <w:r>
        <w:tab/>
        <w:t>e.</w:t>
      </w:r>
      <w:r>
        <w:tab/>
        <w:t>The alerts shall terminate upon notice from the lead law enforcement agency.</w:t>
      </w:r>
      <w:r w:rsidR="005F593F">
        <w:br w:type="page"/>
      </w:r>
    </w:p>
    <w:p w:rsidR="00AB0E83" w:rsidRDefault="00AB0E83" w:rsidP="00AB0E83">
      <w:r>
        <w:lastRenderedPageBreak/>
        <w:tab/>
        <w:t>f.</w:t>
      </w:r>
      <w:r>
        <w:tab/>
        <w:t xml:space="preserve">The alerts shall include a description of the missing person and </w:t>
      </w:r>
      <w:r w:rsidRPr="000C263F">
        <w:rPr>
          <w:rFonts w:ascii="Albertus Extra Bold" w:hAnsi="Albertus Extra Bold"/>
          <w:b/>
        </w:rPr>
        <w:t>[</w:t>
      </w:r>
      <w:r>
        <w:t>such</w:t>
      </w:r>
      <w:r w:rsidRPr="000C263F">
        <w:rPr>
          <w:rFonts w:ascii="Albertus Extra Bold" w:hAnsi="Albertus Extra Bold"/>
          <w:b/>
        </w:rPr>
        <w:t>]</w:t>
      </w:r>
      <w:r>
        <w:t xml:space="preserve"> </w:t>
      </w:r>
      <w:r>
        <w:rPr>
          <w:u w:val="single"/>
        </w:rPr>
        <w:t>any</w:t>
      </w:r>
      <w:r>
        <w:t xml:space="preserve"> other information as the lead law enforcement agency may deem pertinent and appropriate.  The lead law enforcement agency shall, in a timely manner, update the media with new information regarding the missing person when appropriate. </w:t>
      </w:r>
    </w:p>
    <w:p w:rsidR="00AB0E83" w:rsidRDefault="00AB0E83" w:rsidP="00AB0E83">
      <w:r>
        <w:tab/>
        <w:t>g.</w:t>
      </w:r>
      <w:r>
        <w:tab/>
        <w:t xml:space="preserve">The alerts also shall provide information concerning how those members of the public who have information relating to the missing person may contact the lead law enforcement agency or the Missing Persons </w:t>
      </w:r>
      <w:r w:rsidRPr="001255D5">
        <w:rPr>
          <w:rFonts w:ascii="Albertus Extra Bold" w:hAnsi="Albertus Extra Bold"/>
          <w:b/>
        </w:rPr>
        <w:t>[</w:t>
      </w:r>
      <w:r w:rsidRPr="00F251C4">
        <w:t>and Child Exploitation</w:t>
      </w:r>
      <w:r w:rsidRPr="001255D5">
        <w:rPr>
          <w:rFonts w:ascii="Albertus Extra Bold" w:hAnsi="Albertus Extra Bold"/>
          <w:b/>
        </w:rPr>
        <w:t>]</w:t>
      </w:r>
      <w:r>
        <w:t xml:space="preserve"> Unit in the Division of State Police.</w:t>
      </w:r>
    </w:p>
    <w:p w:rsidR="00AB0E83" w:rsidRDefault="00AB0E83" w:rsidP="00AB0E83">
      <w:r>
        <w:t>(</w:t>
      </w:r>
      <w:proofErr w:type="spellStart"/>
      <w:r>
        <w:t>cf</w:t>
      </w:r>
      <w:proofErr w:type="spellEnd"/>
      <w:r>
        <w:t xml:space="preserve">:  P.L.2009, c.167, s.3)  </w:t>
      </w:r>
    </w:p>
    <w:p w:rsidR="00AB0E83" w:rsidRDefault="00AB0E83" w:rsidP="00AB0E83"/>
    <w:p w:rsidR="00AB0E83" w:rsidRPr="00E7752C" w:rsidRDefault="00AB0E83" w:rsidP="00E7752C">
      <w:r w:rsidRPr="000C263F">
        <w:tab/>
        <w:t>2.</w:t>
      </w:r>
      <w:r>
        <w:tab/>
      </w:r>
      <w:r w:rsidRPr="000C263F">
        <w:t xml:space="preserve">This act shall take effect on the first day of the seventh month </w:t>
      </w:r>
      <w:r w:rsidRPr="007B380A">
        <w:t>next</w:t>
      </w:r>
      <w:r>
        <w:t xml:space="preserve"> </w:t>
      </w:r>
      <w:r w:rsidRPr="000C263F">
        <w:t xml:space="preserve">following </w:t>
      </w:r>
      <w:r w:rsidRPr="007B380A">
        <w:t>the date of</w:t>
      </w:r>
      <w:r>
        <w:t xml:space="preserve"> </w:t>
      </w:r>
      <w:r w:rsidRPr="000C263F">
        <w:t>enactment.</w:t>
      </w:r>
    </w:p>
    <w:sectPr w:rsidR="00AB0E83" w:rsidRPr="00E7752C" w:rsidSect="00550AD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6CE" w:rsidRDefault="009E16CE">
      <w:r>
        <w:separator/>
      </w:r>
    </w:p>
  </w:endnote>
  <w:endnote w:type="continuationSeparator" w:id="0">
    <w:p w:rsidR="009E16CE" w:rsidRDefault="009E1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3F8" w:rsidRDefault="007963F8" w:rsidP="007963F8">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ECA" w:rsidRPr="00921C91" w:rsidRDefault="000B7E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7ECA" w:rsidRPr="00921C91" w:rsidRDefault="000B7ECA">
    <w:pPr>
      <w:pStyle w:val="Footer"/>
      <w:rPr>
        <w:szCs w:val="18"/>
      </w:rPr>
    </w:pPr>
  </w:p>
  <w:p w:rsidR="000B7ECA" w:rsidRPr="00921C91" w:rsidRDefault="000B7E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6CE" w:rsidRDefault="009E16CE">
      <w:r>
        <w:separator/>
      </w:r>
    </w:p>
  </w:footnote>
  <w:footnote w:type="continuationSeparator" w:id="0">
    <w:p w:rsidR="009E16CE" w:rsidRDefault="009E1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131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50AD1" w:rsidRDefault="00550AD1" w:rsidP="00550AD1">
    <w:pPr>
      <w:pStyle w:val="bpuHeadSpon"/>
    </w:pPr>
    <w:r w:rsidRPr="00550AD1">
      <w:rPr>
        <w:rStyle w:val="bpuHeadSponChar"/>
      </w:rPr>
      <w:t>A1755</w:t>
    </w:r>
    <w:r>
      <w:t xml:space="preserve"> MCKNIGHT, QUIJANO</w:t>
    </w:r>
  </w:p>
  <w:p w:rsidR="00550AD1" w:rsidRDefault="00550AD1" w:rsidP="00550AD1">
    <w:pPr>
      <w:pStyle w:val="bpuHeadSpon"/>
    </w:pPr>
    <w:r>
      <w:fldChar w:fldCharType="begin"/>
    </w:r>
    <w:r>
      <w:instrText xml:space="preserve"> PAGE  \* MERGEFORMAT </w:instrText>
    </w:r>
    <w:r>
      <w:fldChar w:fldCharType="separate"/>
    </w:r>
    <w:r w:rsidR="0031316D">
      <w:rPr>
        <w:noProof/>
      </w:rPr>
      <w:t>3</w:t>
    </w:r>
    <w:r>
      <w:fldChar w:fldCharType="end"/>
    </w:r>
  </w:p>
  <w:p w:rsidR="00550AD1" w:rsidRPr="00AF575C" w:rsidRDefault="00550AD1" w:rsidP="00550A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50AD1" w:rsidRDefault="00550AD1" w:rsidP="00550AD1">
    <w:pPr>
      <w:pStyle w:val="bpuHeadSpon"/>
    </w:pPr>
    <w:r w:rsidRPr="00550AD1">
      <w:rPr>
        <w:rStyle w:val="bpuHeadSponChar"/>
      </w:rPr>
      <w:t>A1755</w:t>
    </w:r>
    <w:r>
      <w:t xml:space="preserve"> MCKNIGHT, QUIJANO</w:t>
    </w:r>
  </w:p>
  <w:p w:rsidR="00550AD1" w:rsidRDefault="00550AD1" w:rsidP="00550AD1">
    <w:pPr>
      <w:pStyle w:val="bpuHeadSpon"/>
    </w:pPr>
    <w:r>
      <w:fldChar w:fldCharType="begin"/>
    </w:r>
    <w:r>
      <w:instrText xml:space="preserve"> PAGE  \* MERGEFORMAT </w:instrText>
    </w:r>
    <w:r>
      <w:fldChar w:fldCharType="separate"/>
    </w:r>
    <w:r w:rsidR="0031316D">
      <w:rPr>
        <w:noProof/>
      </w:rPr>
      <w:t>2</w:t>
    </w:r>
    <w:r>
      <w:fldChar w:fldCharType="end"/>
    </w:r>
  </w:p>
  <w:p w:rsidR="00550AD1" w:rsidRDefault="00550AD1" w:rsidP="00550A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6C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ECA"/>
    <w:rsid w:val="000C4BD9"/>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16D"/>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0AD1"/>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93F"/>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7F7"/>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63F8"/>
    <w:rsid w:val="007A0026"/>
    <w:rsid w:val="007B380A"/>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DCB"/>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1BB2"/>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6CE"/>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04BE"/>
    <w:rsid w:val="00A95220"/>
    <w:rsid w:val="00AA2A56"/>
    <w:rsid w:val="00AA3B15"/>
    <w:rsid w:val="00AA6194"/>
    <w:rsid w:val="00AA64D0"/>
    <w:rsid w:val="00AB0E83"/>
    <w:rsid w:val="00AB4C5C"/>
    <w:rsid w:val="00AC4B4B"/>
    <w:rsid w:val="00AC5051"/>
    <w:rsid w:val="00AD7C41"/>
    <w:rsid w:val="00AE1E57"/>
    <w:rsid w:val="00AF6ECE"/>
    <w:rsid w:val="00B00B00"/>
    <w:rsid w:val="00B034C1"/>
    <w:rsid w:val="00B0560C"/>
    <w:rsid w:val="00B07DA6"/>
    <w:rsid w:val="00B11520"/>
    <w:rsid w:val="00B14011"/>
    <w:rsid w:val="00B14D35"/>
    <w:rsid w:val="00B211F7"/>
    <w:rsid w:val="00B21C53"/>
    <w:rsid w:val="00B2302C"/>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3BE1"/>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1E7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9008DE-D03E-40E5-8263-67C3BC321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C37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37F7"/>
    <w:rPr>
      <w:rFonts w:ascii="Segoe UI" w:hAnsi="Segoe UI" w:cs="Segoe UI"/>
      <w:spacing w:val="4"/>
      <w:sz w:val="18"/>
      <w:szCs w:val="18"/>
    </w:rPr>
  </w:style>
  <w:style w:type="character" w:styleId="LineNumber">
    <w:name w:val="line number"/>
    <w:basedOn w:val="DefaultParagraphFont"/>
    <w:semiHidden/>
    <w:unhideWhenUsed/>
    <w:rsid w:val="00550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646FA-07EA-4428-8E02-3FCD97D22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571</Words>
  <Characters>3138</Characters>
  <Application>Microsoft Office Word</Application>
  <DocSecurity>0</DocSecurity>
  <Lines>94</Lines>
  <Paragraphs>33</Paragraphs>
  <ScaleCrop>false</ScaleCrop>
  <HeadingPairs>
    <vt:vector size="2" baseType="variant">
      <vt:variant>
        <vt:lpstr>Title</vt:lpstr>
      </vt:variant>
      <vt:variant>
        <vt:i4>1</vt:i4>
      </vt:variant>
    </vt:vector>
  </HeadingPairs>
  <TitlesOfParts>
    <vt:vector size="1" baseType="lpstr">
      <vt:lpstr>A1755</vt:lpstr>
    </vt:vector>
  </TitlesOfParts>
  <Manager>R229</Manager>
  <Company>OFFICE of LEGISLATIVE SERVICES</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A1755 TR</dc:title>
  <dc:creator>Assemblywomen  MCKNIGHT and QUIJANO</dc:creator>
  <cp:keywords>A1755|3|LP |253|0|253|!|0|</cp:keywords>
  <dc:description>PREFILED 2020_x000d_
TR 6/2/21</dc:description>
  <cp:lastModifiedBy>Bell, Careema</cp:lastModifiedBy>
  <cp:revision>2</cp:revision>
  <cp:lastPrinted>2021-06-02T15:50:00Z</cp:lastPrinted>
  <dcterms:created xsi:type="dcterms:W3CDTF">2021-06-03T17:00:00Z</dcterms:created>
  <dcterms:modified xsi:type="dcterms:W3CDTF">2021-06-03T17:00:00Z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