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D2" w:rsidRDefault="00E061D2" w:rsidP="00E061D2">
      <w:pPr>
        <w:pStyle w:val="bpuReprint"/>
      </w:pPr>
      <w:bookmarkStart w:id="0" w:name="bpuFrontPg"/>
      <w:bookmarkStart w:id="1" w:name="_GoBack"/>
      <w:bookmarkEnd w:id="0"/>
      <w:bookmarkEnd w:id="1"/>
      <w:r>
        <w:t>[First Reprint]</w:t>
      </w:r>
    </w:p>
    <w:p w:rsidR="000C5845" w:rsidRDefault="000C5845" w:rsidP="000C5845">
      <w:pPr>
        <w:pStyle w:val="bpuBill"/>
      </w:pPr>
      <w:r>
        <w:t xml:space="preserve">ASSEMBLY, No. 1763 </w:t>
      </w:r>
    </w:p>
    <w:p w:rsidR="000C5845" w:rsidRPr="000C5845" w:rsidRDefault="000C5845" w:rsidP="000C58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98579764" r:id="rId8"/>
        </w:object>
      </w:r>
    </w:p>
    <w:p w:rsidR="000C5845" w:rsidRDefault="000C5845" w:rsidP="000C5845">
      <w:pPr>
        <w:pStyle w:val="bpuState"/>
      </w:pPr>
      <w:r>
        <w:t>STATE OF NEW JERSEY</w:t>
      </w:r>
    </w:p>
    <w:p w:rsidR="000C5845" w:rsidRDefault="000C5845" w:rsidP="000C5845">
      <w:pPr>
        <w:pStyle w:val="bpuLegislature"/>
      </w:pPr>
      <w:r>
        <w:t>219th LEGISLATURE</w:t>
      </w:r>
    </w:p>
    <w:p w:rsidR="000C5845" w:rsidRDefault="000C5845" w:rsidP="000C5845">
      <w:pPr>
        <w:pStyle w:val="bpuWpGraphic"/>
      </w:pPr>
      <w:r>
        <w:object w:dxaOrig="8985" w:dyaOrig="255">
          <v:shape id="_x0000_i1026" type="#_x0000_t75" style="width:6in;height:11.25pt" o:ole="">
            <v:imagedata r:id="rId7" o:title=""/>
          </v:shape>
          <o:OLEObject Type="Embed" ProgID="WPWin6.1" ShapeID="_x0000_i1026" DrawAspect="Content" ObjectID="_1698579765" r:id="rId9"/>
        </w:object>
      </w:r>
      <w:r>
        <w:t xml:space="preserve">  </w:t>
      </w:r>
    </w:p>
    <w:p w:rsidR="000C5845" w:rsidRDefault="000C5845" w:rsidP="000C5845">
      <w:pPr>
        <w:pStyle w:val="bpuIntro"/>
      </w:pPr>
      <w:r>
        <w:t>PRE-FILED FOR INTRODUCTION IN THE 2020 SESSION</w:t>
      </w:r>
    </w:p>
    <w:p w:rsidR="000C5845" w:rsidRDefault="000C5845" w:rsidP="000C5845">
      <w:pPr>
        <w:pStyle w:val="bpuIntro"/>
      </w:pPr>
    </w:p>
    <w:p w:rsidR="000C5845" w:rsidRDefault="000C5845" w:rsidP="000C5845">
      <w:pPr>
        <w:pStyle w:val="bpuIntro"/>
        <w:sectPr w:rsidR="000C5845" w:rsidSect="0081296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C5845" w:rsidRDefault="000C5845" w:rsidP="000C5845">
      <w:pPr>
        <w:pStyle w:val="bpuIntro"/>
      </w:pPr>
    </w:p>
    <w:p w:rsidR="000C5845" w:rsidRDefault="000C5845" w:rsidP="000C5845">
      <w:pPr>
        <w:pStyle w:val="bpuSponsor"/>
      </w:pPr>
      <w:r>
        <w:t>Sponsored by:</w:t>
      </w:r>
    </w:p>
    <w:p w:rsidR="000C5845" w:rsidRDefault="000C5845" w:rsidP="000C5845">
      <w:pPr>
        <w:pStyle w:val="bpuSponsor"/>
      </w:pPr>
      <w:r>
        <w:t>Assemblywoman  NANCY F. MUNOZ</w:t>
      </w:r>
    </w:p>
    <w:p w:rsidR="000C5845" w:rsidRDefault="000C5845" w:rsidP="000C5845">
      <w:pPr>
        <w:pStyle w:val="bpuSponsor"/>
      </w:pPr>
      <w:r>
        <w:t>District 21 (Morris, Somerset and Union)</w:t>
      </w:r>
    </w:p>
    <w:p w:rsidR="000C5845" w:rsidRDefault="000C5845" w:rsidP="000C5845">
      <w:pPr>
        <w:pStyle w:val="bpuSponsor"/>
      </w:pPr>
      <w:r>
        <w:t>Assemblywoman  VALERIE VAINIERI HUTTLE</w:t>
      </w:r>
    </w:p>
    <w:p w:rsidR="000C5845" w:rsidRDefault="000C5845" w:rsidP="000C5845">
      <w:pPr>
        <w:pStyle w:val="bpuSponsor"/>
      </w:pPr>
      <w:r>
        <w:t>District 37 (Bergen)</w:t>
      </w:r>
    </w:p>
    <w:p w:rsidR="000C5845" w:rsidRDefault="000C5845" w:rsidP="000C5845">
      <w:pPr>
        <w:pStyle w:val="bpuSponsor"/>
      </w:pPr>
      <w:r>
        <w:t>Assemblywoman  JOANN DOWNEY</w:t>
      </w:r>
    </w:p>
    <w:p w:rsidR="000C5845" w:rsidRDefault="000C5845" w:rsidP="000C5845">
      <w:pPr>
        <w:pStyle w:val="bpuSponsor"/>
      </w:pPr>
      <w:r>
        <w:t>District 11 (Monmouth)</w:t>
      </w:r>
    </w:p>
    <w:p w:rsidR="000C5845" w:rsidRDefault="000C5845" w:rsidP="000C5845">
      <w:pPr>
        <w:pStyle w:val="bpuSponsor"/>
      </w:pPr>
      <w:r>
        <w:t>Assemblywoman  GABRIELA M. MOSQUERA</w:t>
      </w:r>
    </w:p>
    <w:p w:rsidR="000C5845" w:rsidRDefault="000C5845" w:rsidP="000C5845">
      <w:pPr>
        <w:pStyle w:val="bpuSponsor"/>
      </w:pPr>
      <w:r>
        <w:t>District 4 (Camden and Gloucester)</w:t>
      </w:r>
    </w:p>
    <w:p w:rsidR="000C5845" w:rsidRDefault="000C5845" w:rsidP="000C5845">
      <w:pPr>
        <w:pStyle w:val="bpuSponsor"/>
      </w:pPr>
      <w:r>
        <w:t>Assemblywoman  PAMELA R. LAMPITT</w:t>
      </w:r>
    </w:p>
    <w:p w:rsidR="000C5845" w:rsidRDefault="000C5845" w:rsidP="000C5845">
      <w:pPr>
        <w:pStyle w:val="bpuSponsor"/>
      </w:pPr>
      <w:r>
        <w:t>District 6 (Burlington and Camden)</w:t>
      </w:r>
    </w:p>
    <w:p w:rsidR="000C5845" w:rsidRDefault="000C5845" w:rsidP="000C5845">
      <w:pPr>
        <w:pStyle w:val="bpuSponsor"/>
      </w:pPr>
      <w:r>
        <w:t>Assemblyman  DANIEL R. BENSON</w:t>
      </w:r>
    </w:p>
    <w:p w:rsidR="000C5845" w:rsidRDefault="000C5845" w:rsidP="000C5845">
      <w:pPr>
        <w:pStyle w:val="bpuSponsor"/>
      </w:pPr>
      <w:r>
        <w:t>District 14 (Mercer and Middlesex)</w:t>
      </w:r>
    </w:p>
    <w:p w:rsidR="000C5845" w:rsidRDefault="000C5845" w:rsidP="000C5845">
      <w:pPr>
        <w:pStyle w:val="bpuSponsor"/>
      </w:pPr>
    </w:p>
    <w:p w:rsidR="000C5845" w:rsidRDefault="0081296C" w:rsidP="0081296C">
      <w:pPr>
        <w:pStyle w:val="bpuSponsor"/>
      </w:pPr>
      <w:r>
        <w:t>Co-Sponsored by:</w:t>
      </w:r>
    </w:p>
    <w:p w:rsidR="0081296C" w:rsidRPr="0081296C" w:rsidRDefault="0081296C" w:rsidP="0081296C">
      <w:pPr>
        <w:pStyle w:val="bpuSponsor"/>
      </w:pPr>
      <w:r w:rsidRPr="0081296C">
        <w:t>Assemblyman Johnson, Assemblywoman McKnight, Assemblymen McKeon, Wimberly, Houghtaling, Assemblywomen Murphy, Timberlake and Reynolds-Jackson</w:t>
      </w:r>
    </w:p>
    <w:p w:rsidR="000C5845" w:rsidRDefault="000C5845" w:rsidP="000C5845"/>
    <w:p w:rsidR="0081296C" w:rsidRDefault="0081296C" w:rsidP="000C5845"/>
    <w:p w:rsidR="000C5845" w:rsidRPr="000C5845" w:rsidRDefault="000C5845" w:rsidP="000C5845"/>
    <w:p w:rsidR="000C5845" w:rsidRDefault="000C5845" w:rsidP="000C5845">
      <w:pPr>
        <w:pStyle w:val="bpuSponsor"/>
      </w:pPr>
    </w:p>
    <w:p w:rsidR="000C5845" w:rsidRDefault="000C5845" w:rsidP="000C5845">
      <w:pPr>
        <w:pStyle w:val="bpuSponsor"/>
      </w:pPr>
      <w:r>
        <w:t>SYNOPSIS</w:t>
      </w:r>
    </w:p>
    <w:p w:rsidR="000C5845" w:rsidRDefault="000C5845" w:rsidP="000C5845">
      <w:pPr>
        <w:pStyle w:val="bpuNormText"/>
      </w:pPr>
      <w:r>
        <w:tab/>
        <w:t xml:space="preserve">Establishes mandatory domestic violence training for municipal prosecutors. </w:t>
      </w:r>
    </w:p>
    <w:p w:rsidR="000C5845" w:rsidRDefault="000C5845" w:rsidP="000C5845">
      <w:pPr>
        <w:pStyle w:val="bpuNormText"/>
      </w:pPr>
    </w:p>
    <w:p w:rsidR="000C5845" w:rsidRDefault="000C5845" w:rsidP="000C5845">
      <w:pPr>
        <w:pStyle w:val="bpuSponsor"/>
      </w:pPr>
      <w:r>
        <w:t xml:space="preserve">CURRENT VERSION OF TEXT </w:t>
      </w:r>
    </w:p>
    <w:p w:rsidR="000C5845" w:rsidRDefault="00E061D2" w:rsidP="000C5845">
      <w:pPr>
        <w:pStyle w:val="bpuNormText"/>
      </w:pPr>
      <w:r>
        <w:tab/>
        <w:t>As reported by the Assembly Judiciary Committee on November 15, 2021, with amendments.</w:t>
      </w:r>
    </w:p>
    <w:p w:rsidR="000C5845" w:rsidRDefault="000C5845" w:rsidP="000C58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5845" w:rsidRDefault="000C58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5845" w:rsidSect="000C5845">
          <w:type w:val="continuous"/>
          <w:pgSz w:w="12240" w:h="20160" w:code="5"/>
          <w:pgMar w:top="2160" w:right="2275" w:bottom="1440" w:left="2275" w:header="72" w:footer="720" w:gutter="0"/>
          <w:pgNumType w:start="1"/>
          <w:cols w:space="720"/>
          <w:docGrid w:linePitch="360"/>
        </w:sectPr>
      </w:pPr>
    </w:p>
    <w:p w:rsidR="00B458CF" w:rsidRPr="00677316" w:rsidRDefault="00B458CF" w:rsidP="00B458CF">
      <w:pPr>
        <w:pStyle w:val="HangingAnAct"/>
        <w:rPr>
          <w:rStyle w:val="HangingAnActChar"/>
        </w:rPr>
      </w:pPr>
      <w:r w:rsidRPr="00B458CF">
        <w:rPr>
          <w:rStyle w:val="BillHead"/>
        </w:rPr>
        <w:lastRenderedPageBreak/>
        <w:t>An Act</w:t>
      </w:r>
      <w:r w:rsidRPr="006B7FA7">
        <w:rPr>
          <w:rStyle w:val="HangingAnActChar"/>
        </w:rPr>
        <w:t xml:space="preserve"> </w:t>
      </w:r>
      <w:r w:rsidRPr="001D65BC">
        <w:t xml:space="preserve">concerning domestic violence training and amending </w:t>
      </w:r>
      <w:r>
        <w:t>P.L.</w:t>
      </w:r>
      <w:r w:rsidRPr="001D65BC">
        <w:t>1999, c.349.</w:t>
      </w:r>
    </w:p>
    <w:p w:rsidR="00B458CF" w:rsidRPr="00D71D68" w:rsidRDefault="00B458CF" w:rsidP="00B458CF"/>
    <w:p w:rsidR="00B458CF" w:rsidRPr="00AA7880" w:rsidRDefault="00B458CF" w:rsidP="00B458CF">
      <w:r>
        <w:tab/>
      </w:r>
      <w:r>
        <w:rPr>
          <w:rStyle w:val="BillHeading2"/>
        </w:rPr>
        <w:t xml:space="preserve">Be It Enacted </w:t>
      </w:r>
      <w:r>
        <w:rPr>
          <w:rStyle w:val="BillLanguage"/>
        </w:rPr>
        <w:t>by the Senate and General Assembly of the State of New Jersey:</w:t>
      </w:r>
    </w:p>
    <w:p w:rsidR="00B458CF" w:rsidRDefault="00B458CF" w:rsidP="00B458CF"/>
    <w:p w:rsidR="00E061D2" w:rsidRPr="00EC4AC4" w:rsidRDefault="00E061D2" w:rsidP="00E061D2">
      <w:r>
        <w:tab/>
      </w:r>
      <w:r w:rsidRPr="00EC4AC4">
        <w:t>1.</w:t>
      </w:r>
      <w:r w:rsidRPr="00EC4AC4">
        <w:tab/>
        <w:t>Section 10 of P.L.1999, c.349 (C.2B:25-10) is amended to read as follows:</w:t>
      </w:r>
    </w:p>
    <w:p w:rsidR="00E061D2" w:rsidRPr="00A41A85" w:rsidRDefault="00E061D2" w:rsidP="00E061D2">
      <w:r w:rsidRPr="00EC4AC4">
        <w:tab/>
        <w:t>10.</w:t>
      </w:r>
      <w:r w:rsidRPr="00EC4AC4">
        <w:tab/>
      </w:r>
      <w:r w:rsidR="002140CA">
        <w:rPr>
          <w:u w:val="single"/>
        </w:rPr>
        <w:t xml:space="preserve">a.  </w:t>
      </w:r>
      <w:r w:rsidRPr="00EC4AC4">
        <w:rPr>
          <w:u w:val="single"/>
        </w:rPr>
        <w:t>(1)</w:t>
      </w:r>
      <w:r w:rsidR="002140CA">
        <w:t xml:space="preserve">  </w:t>
      </w:r>
      <w:r w:rsidRPr="00EC4AC4">
        <w:t xml:space="preserve">the Attorney General in consultation with the county and municipal prosecutors </w:t>
      </w:r>
      <w:r w:rsidRPr="00EC4AC4">
        <w:rPr>
          <w:rFonts w:ascii="Albertus Extra Bold" w:hAnsi="Albertus Extra Bold"/>
        </w:rPr>
        <w:t>[</w:t>
      </w:r>
      <w:r w:rsidRPr="00EC4AC4">
        <w:t>may</w:t>
      </w:r>
      <w:r w:rsidRPr="00EC4AC4">
        <w:rPr>
          <w:rFonts w:ascii="Albertus Extra Bold" w:hAnsi="Albertus Extra Bold"/>
        </w:rPr>
        <w:t>]</w:t>
      </w:r>
      <w:r w:rsidRPr="00EC4AC4">
        <w:t xml:space="preserve"> </w:t>
      </w:r>
      <w:r w:rsidRPr="00EC4AC4">
        <w:rPr>
          <w:u w:val="single"/>
        </w:rPr>
        <w:t>shall</w:t>
      </w:r>
      <w:r w:rsidRPr="00EC4AC4">
        <w:t xml:space="preserve"> develop curricula for </w:t>
      </w:r>
      <w:r>
        <w:rPr>
          <w:rFonts w:ascii="Albertus Extra Bold" w:hAnsi="Albertus Extra Bold"/>
          <w:b/>
          <w:vertAlign w:val="superscript"/>
        </w:rPr>
        <w:t>1</w:t>
      </w:r>
      <w:r w:rsidRPr="00A41A85">
        <w:rPr>
          <w:rFonts w:ascii="Albertus Extra Bold" w:hAnsi="Albertus Extra Bold"/>
          <w:b/>
        </w:rPr>
        <w:t>[</w:t>
      </w:r>
      <w:r w:rsidRPr="00EC4AC4">
        <w:rPr>
          <w:u w:val="single"/>
        </w:rPr>
        <w:t>domestic violence</w:t>
      </w:r>
      <w:r w:rsidRPr="00A41A85">
        <w:rPr>
          <w:rFonts w:ascii="Albertus Extra Bold" w:hAnsi="Albertus Extra Bold"/>
          <w:b/>
        </w:rPr>
        <w:t>]</w:t>
      </w:r>
      <w:r>
        <w:rPr>
          <w:rFonts w:ascii="Albertus Extra Bold" w:hAnsi="Albertus Extra Bold"/>
          <w:b/>
          <w:vertAlign w:val="superscript"/>
        </w:rPr>
        <w:t>1</w:t>
      </w:r>
      <w:r w:rsidRPr="00EC4AC4">
        <w:t xml:space="preserve"> training programs for all municipal prosecutors </w:t>
      </w:r>
      <w:r>
        <w:rPr>
          <w:rFonts w:ascii="Albertus Extra Bold" w:hAnsi="Albertus Extra Bold"/>
          <w:b/>
          <w:vertAlign w:val="superscript"/>
        </w:rPr>
        <w:t>1</w:t>
      </w:r>
      <w:r w:rsidRPr="00A41A85">
        <w:rPr>
          <w:rFonts w:ascii="Albertus Extra Bold" w:hAnsi="Albertus Extra Bold"/>
          <w:b/>
        </w:rPr>
        <w:t>[</w:t>
      </w:r>
      <w:r w:rsidRPr="00EC4AC4">
        <w:rPr>
          <w:u w:val="single"/>
        </w:rPr>
        <w:t>and may develop or identify curricula for other training programs for municipal prosecutors</w:t>
      </w:r>
      <w:r w:rsidRPr="00A41A85">
        <w:rPr>
          <w:rFonts w:ascii="Albertus Extra Bold" w:hAnsi="Albertus Extra Bold"/>
          <w:b/>
        </w:rPr>
        <w:t>]</w:t>
      </w:r>
      <w:r>
        <w:t xml:space="preserve"> </w:t>
      </w:r>
      <w:r>
        <w:rPr>
          <w:u w:val="single"/>
        </w:rPr>
        <w:t xml:space="preserve">which shall include, but not be limited to, domestic violence training and  include </w:t>
      </w:r>
      <w:r w:rsidRPr="00A41A85">
        <w:rPr>
          <w:u w:val="single"/>
        </w:rPr>
        <w:t>topics regarding the dynamics of domestic violence, the impact of domestic violence on children, the impact of trauma on survivors, risks for lethality in domestic violence cases, offenders accountability, safety planning and services for survivors of domestic violence, the impact of racial bias and discrimination on survivors and marginalized communities</w:t>
      </w:r>
      <w:r w:rsidRPr="00A41A85">
        <w:rPr>
          <w:rFonts w:ascii="Albertus Extra Bold" w:hAnsi="Albertus Extra Bold"/>
          <w:b/>
          <w:vertAlign w:val="superscript"/>
        </w:rPr>
        <w:t>1</w:t>
      </w:r>
      <w:r w:rsidRPr="00A41A85">
        <w:t>.</w:t>
      </w:r>
    </w:p>
    <w:p w:rsidR="00E061D2" w:rsidRPr="00EC4AC4" w:rsidRDefault="00E061D2" w:rsidP="00E061D2">
      <w:r w:rsidRPr="00EC4AC4">
        <w:tab/>
      </w:r>
      <w:r w:rsidRPr="00FB4704">
        <w:rPr>
          <w:u w:val="single"/>
        </w:rPr>
        <w:t>(2)</w:t>
      </w:r>
      <w:r w:rsidRPr="00EC4AC4">
        <w:t xml:space="preserve">  Participation in such training programs shall be voluntary</w:t>
      </w:r>
      <w:r w:rsidRPr="00EC4AC4">
        <w:rPr>
          <w:u w:val="single"/>
        </w:rPr>
        <w:t>, except that participation in the domestic violence training program shall be mandatory</w:t>
      </w:r>
      <w:r w:rsidRPr="00EC4AC4">
        <w:t xml:space="preserve"> </w:t>
      </w:r>
      <w:r w:rsidRPr="009424FB">
        <w:rPr>
          <w:rFonts w:ascii="Albertus Extra Bold" w:hAnsi="Albertus Extra Bold"/>
          <w:b/>
          <w:vertAlign w:val="superscript"/>
        </w:rPr>
        <w:t>1</w:t>
      </w:r>
      <w:r w:rsidRPr="009424FB">
        <w:rPr>
          <w:rFonts w:ascii="Albertus Extra Bold" w:hAnsi="Albertus Extra Bold"/>
          <w:b/>
        </w:rPr>
        <w:t>[</w:t>
      </w:r>
      <w:r w:rsidRPr="00EC4AC4">
        <w:rPr>
          <w:u w:val="single"/>
        </w:rPr>
        <w:t>in accordance with subsection b. of section 4 of P.L.1999, c.349 (C.2B:25-4)</w:t>
      </w:r>
      <w:r w:rsidRPr="00BC02F7">
        <w:rPr>
          <w:rFonts w:ascii="Albertus Extra Bold" w:hAnsi="Albertus Extra Bold"/>
          <w:b/>
        </w:rPr>
        <w:t>]</w:t>
      </w:r>
      <w:r>
        <w:rPr>
          <w:rFonts w:ascii="Albertus Extra Bold" w:hAnsi="Albertus Extra Bold"/>
          <w:b/>
          <w:vertAlign w:val="superscript"/>
        </w:rPr>
        <w:t>1</w:t>
      </w:r>
      <w:r w:rsidRPr="00EC4AC4">
        <w:t xml:space="preserve">. An attorney successfully completing a training program shall receive such certification or recognition as deemed appropriate by the Attorney General.  </w:t>
      </w:r>
      <w:r>
        <w:rPr>
          <w:rFonts w:ascii="Albertus Extra Bold" w:hAnsi="Albertus Extra Bold"/>
          <w:b/>
          <w:vertAlign w:val="superscript"/>
        </w:rPr>
        <w:t>1</w:t>
      </w:r>
      <w:r w:rsidRPr="00BC02F7">
        <w:rPr>
          <w:rFonts w:ascii="Albertus Extra Bold" w:hAnsi="Albertus Extra Bold"/>
          <w:b/>
        </w:rPr>
        <w:t>[</w:t>
      </w:r>
      <w:r w:rsidRPr="00EC4AC4">
        <w:rPr>
          <w:u w:val="single"/>
        </w:rPr>
        <w:t>A municipal prosecutor may satisfy the requirement of participating in the domestic violence training program if he successfully completes a training program</w:t>
      </w:r>
      <w:r w:rsidRPr="00EC4AC4">
        <w:rPr>
          <w:b/>
          <w:u w:val="single"/>
        </w:rPr>
        <w:t xml:space="preserve"> </w:t>
      </w:r>
      <w:r w:rsidRPr="00EC4AC4">
        <w:rPr>
          <w:u w:val="single"/>
        </w:rPr>
        <w:t>offered by the Attorney General, a county prosecutor, or any other public entity that provides a training program that conforms to the requirements described in paragraph (3)  of subsection b. of section 4 of P.L.1991, c.261 (C.2C:25-20). Nothing in this section shall preclude the provision of continuing legal education credits for the completion of such a training program.</w:t>
      </w:r>
      <w:r w:rsidRPr="00BC02F7">
        <w:rPr>
          <w:rFonts w:ascii="Albertus Extra Bold" w:hAnsi="Albertus Extra Bold"/>
          <w:b/>
        </w:rPr>
        <w:t>]</w:t>
      </w:r>
      <w:r>
        <w:rPr>
          <w:rFonts w:ascii="Albertus Extra Bold" w:hAnsi="Albertus Extra Bold"/>
          <w:b/>
          <w:vertAlign w:val="superscript"/>
        </w:rPr>
        <w:t>1</w:t>
      </w:r>
    </w:p>
    <w:p w:rsidR="00E061D2" w:rsidRPr="00EC4AC4" w:rsidRDefault="00E061D2" w:rsidP="00E061D2">
      <w:pPr>
        <w:rPr>
          <w:u w:val="single"/>
        </w:rPr>
      </w:pPr>
      <w:r w:rsidRPr="00EC4AC4">
        <w:tab/>
      </w:r>
      <w:r w:rsidRPr="00EC4AC4">
        <w:rPr>
          <w:u w:val="single"/>
        </w:rPr>
        <w:t>b.  The domestic violence training course and curriculum shall be reviewed at least every two years and modified by the Division of Criminal Justice from time to time as need may require</w:t>
      </w:r>
      <w:r>
        <w:rPr>
          <w:rFonts w:ascii="Albertus Extra Bold" w:hAnsi="Albertus Extra Bold"/>
          <w:b/>
          <w:vertAlign w:val="superscript"/>
        </w:rPr>
        <w:t>1</w:t>
      </w:r>
      <w:r w:rsidRPr="008D7F8B">
        <w:rPr>
          <w:rFonts w:ascii="Albertus Extra Bold" w:hAnsi="Albertus Extra Bold"/>
          <w:b/>
        </w:rPr>
        <w:t>[</w:t>
      </w:r>
      <w:r w:rsidRPr="00EC4AC4">
        <w:rPr>
          <w:u w:val="single"/>
        </w:rPr>
        <w:t>, provided that nothing in this section shall limit the ability of a county prosecutor to modify the domestic violence training program that the prosecutor provides to municipal prosecutors in that county from time to time as need may require in order to conform to the particular practices and customs in that county</w:t>
      </w:r>
      <w:r w:rsidRPr="008D7F8B">
        <w:rPr>
          <w:rFonts w:ascii="Albertus Extra Bold" w:hAnsi="Albertus Extra Bold"/>
          <w:b/>
        </w:rPr>
        <w:t>]</w:t>
      </w:r>
      <w:r>
        <w:rPr>
          <w:rFonts w:ascii="Albertus Extra Bold" w:hAnsi="Albertus Extra Bold"/>
          <w:b/>
          <w:vertAlign w:val="superscript"/>
        </w:rPr>
        <w:t>1</w:t>
      </w:r>
      <w:r w:rsidRPr="00EC4AC4">
        <w:rPr>
          <w:u w:val="single"/>
        </w:rPr>
        <w:t>.</w:t>
      </w:r>
    </w:p>
    <w:p w:rsidR="00E061D2" w:rsidRPr="00EC4AC4" w:rsidRDefault="00E061D2" w:rsidP="00E061D2">
      <w:r w:rsidRPr="00EC4AC4">
        <w:lastRenderedPageBreak/>
        <w:tab/>
      </w:r>
      <w:r w:rsidRPr="00EC4AC4">
        <w:rPr>
          <w:u w:val="single"/>
        </w:rPr>
        <w:t>The</w:t>
      </w:r>
      <w:r w:rsidRPr="00EC4AC4">
        <w:t xml:space="preserve"> </w:t>
      </w:r>
      <w:r>
        <w:rPr>
          <w:rFonts w:ascii="Albertus Extra Bold" w:hAnsi="Albertus Extra Bold"/>
          <w:b/>
          <w:vertAlign w:val="superscript"/>
        </w:rPr>
        <w:t>1</w:t>
      </w:r>
      <w:r w:rsidRPr="009F0731">
        <w:rPr>
          <w:rFonts w:ascii="Albertus Extra Bold" w:hAnsi="Albertus Extra Bold"/>
          <w:b/>
        </w:rPr>
        <w:t>[</w:t>
      </w:r>
      <w:r w:rsidRPr="00EC4AC4">
        <w:rPr>
          <w:u w:val="single"/>
        </w:rPr>
        <w:t>county prosecutor shall be responsible for confirming that all persons appointed as or serving as municipal prosecutors within the county have complied with the requirement to</w:t>
      </w:r>
      <w:r w:rsidRPr="009F0731">
        <w:rPr>
          <w:rFonts w:ascii="Albertus Extra Bold" w:hAnsi="Albertus Extra Bold"/>
          <w:b/>
        </w:rPr>
        <w:t>]</w:t>
      </w:r>
      <w:r w:rsidRPr="00EC4AC4">
        <w:t xml:space="preserve"> </w:t>
      </w:r>
      <w:r>
        <w:t xml:space="preserve"> </w:t>
      </w:r>
      <w:r w:rsidRPr="00AC3108">
        <w:rPr>
          <w:u w:val="single"/>
        </w:rPr>
        <w:t>Attorney General shall be responsible for ensuring that all</w:t>
      </w:r>
      <w:r>
        <w:rPr>
          <w:u w:val="single"/>
        </w:rPr>
        <w:t xml:space="preserve"> new </w:t>
      </w:r>
      <w:r w:rsidRPr="007F1C1D">
        <w:rPr>
          <w:u w:val="single"/>
        </w:rPr>
        <w:t xml:space="preserve">municipal </w:t>
      </w:r>
      <w:r w:rsidRPr="00AC3108">
        <w:rPr>
          <w:u w:val="single"/>
        </w:rPr>
        <w:t>prosecutors</w:t>
      </w:r>
      <w:r>
        <w:t xml:space="preserve"> </w:t>
      </w:r>
      <w:r>
        <w:rPr>
          <w:u w:val="single"/>
        </w:rPr>
        <w:t>appointed after the effective date of P.L.    , c.      who have not previously served as a municipal prosecutor for a municipality</w:t>
      </w:r>
      <w:r>
        <w:rPr>
          <w:rFonts w:ascii="Albertus Extra Bold" w:hAnsi="Albertus Extra Bold"/>
          <w:b/>
          <w:vertAlign w:val="superscript"/>
        </w:rPr>
        <w:t>1</w:t>
      </w:r>
      <w:r>
        <w:t xml:space="preserve"> </w:t>
      </w:r>
      <w:r w:rsidRPr="00EC4AC4">
        <w:rPr>
          <w:u w:val="single"/>
        </w:rPr>
        <w:t>attend an initial domestic violence training within 90 days of appointment or transfer and annual</w:t>
      </w:r>
      <w:r w:rsidRPr="00EC4AC4">
        <w:t xml:space="preserve"> </w:t>
      </w:r>
      <w:r w:rsidRPr="006B1EE2">
        <w:rPr>
          <w:rFonts w:ascii="Albertus Extra Bold" w:hAnsi="Albertus Extra Bold"/>
          <w:b/>
          <w:vertAlign w:val="superscript"/>
        </w:rPr>
        <w:t>1</w:t>
      </w:r>
      <w:r>
        <w:rPr>
          <w:u w:val="single"/>
        </w:rPr>
        <w:t>in-service</w:t>
      </w:r>
      <w:r>
        <w:rPr>
          <w:rFonts w:ascii="Albertus Extra Bold" w:hAnsi="Albertus Extra Bold"/>
          <w:b/>
          <w:vertAlign w:val="superscript"/>
        </w:rPr>
        <w:t>1</w:t>
      </w:r>
      <w:r>
        <w:t xml:space="preserve"> </w:t>
      </w:r>
      <w:r w:rsidRPr="00EC4AC4">
        <w:rPr>
          <w:u w:val="single"/>
        </w:rPr>
        <w:t>training of at least four hours as described in paragraph (3) of subsection b. of section 4 of P.L.1991, c.261 (C.2C:25-20)</w:t>
      </w:r>
      <w:r w:rsidRPr="00EC4AC4">
        <w:t xml:space="preserve"> </w:t>
      </w:r>
      <w:r>
        <w:rPr>
          <w:rFonts w:ascii="Albertus Extra Bold" w:hAnsi="Albertus Extra Bold"/>
          <w:b/>
          <w:vertAlign w:val="superscript"/>
        </w:rPr>
        <w:t>1</w:t>
      </w:r>
      <w:r w:rsidRPr="006B1EE2">
        <w:rPr>
          <w:rFonts w:ascii="Albertus Extra Bold" w:hAnsi="Albertus Extra Bold"/>
          <w:b/>
        </w:rPr>
        <w:t>[</w:t>
      </w:r>
      <w:r w:rsidRPr="00EC4AC4">
        <w:rPr>
          <w:u w:val="single"/>
        </w:rPr>
        <w:t>and required by subsection b. of section 4 of P.L.1999, c.349 (C.2B:25-4)</w:t>
      </w:r>
      <w:r w:rsidRPr="006B1EE2">
        <w:rPr>
          <w:rFonts w:ascii="Albertus Extra Bold" w:hAnsi="Albertus Extra Bold"/>
          <w:b/>
        </w:rPr>
        <w:t>]</w:t>
      </w:r>
      <w:r>
        <w:t xml:space="preserve">  </w:t>
      </w:r>
      <w:r>
        <w:rPr>
          <w:u w:val="single"/>
        </w:rPr>
        <w:t>. The training shall not be required for any municipal prosecutor who was appointed to that office prior to the effective date of P.L.    , c.    who is subsequently re-appointed to that office or appointed as a municipal prosecutor for another municipality after that effective date</w:t>
      </w:r>
      <w:r>
        <w:rPr>
          <w:rFonts w:ascii="Albertus Extra Bold" w:hAnsi="Albertus Extra Bold"/>
          <w:b/>
          <w:vertAlign w:val="superscript"/>
        </w:rPr>
        <w:t>1</w:t>
      </w:r>
      <w:r w:rsidRPr="005F26B5">
        <w:t xml:space="preserve"> </w:t>
      </w:r>
      <w:r w:rsidRPr="00EC4AC4">
        <w:rPr>
          <w:u w:val="single"/>
        </w:rPr>
        <w:t>.</w:t>
      </w:r>
      <w:r>
        <w:rPr>
          <w:u w:val="single"/>
        </w:rPr>
        <w:t xml:space="preserve"> </w:t>
      </w:r>
    </w:p>
    <w:p w:rsidR="00E061D2" w:rsidRPr="00EC4AC4" w:rsidRDefault="00E061D2" w:rsidP="00E061D2">
      <w:r w:rsidRPr="00EC4AC4">
        <w:t>(cf: P.L.1999, c.349, s.10)</w:t>
      </w:r>
    </w:p>
    <w:p w:rsidR="00E061D2" w:rsidRDefault="00E061D2" w:rsidP="00B458CF"/>
    <w:p w:rsidR="00B458CF" w:rsidRDefault="00B458CF" w:rsidP="00B458CF">
      <w:r>
        <w:tab/>
      </w:r>
      <w:r w:rsidR="00E061D2">
        <w:rPr>
          <w:rFonts w:ascii="Albertus Extra Bold" w:hAnsi="Albertus Extra Bold"/>
          <w:b/>
          <w:vertAlign w:val="superscript"/>
        </w:rPr>
        <w:t>1</w:t>
      </w:r>
      <w:r w:rsidR="00E061D2" w:rsidRPr="00E061D2">
        <w:rPr>
          <w:rFonts w:ascii="Albertus Extra Bold" w:hAnsi="Albertus Extra Bold"/>
          <w:b/>
        </w:rPr>
        <w:t>[</w:t>
      </w:r>
      <w:r w:rsidR="00E061D2">
        <w:t xml:space="preserve">2.  </w:t>
      </w:r>
      <w:r>
        <w:t>Section 4 of P.L.1999, c.349 (C.2B:25-4) is amended to read as follows:</w:t>
      </w:r>
    </w:p>
    <w:p w:rsidR="00B458CF" w:rsidRDefault="00B458CF" w:rsidP="00B458CF">
      <w:r>
        <w:tab/>
        <w:t>4.</w:t>
      </w:r>
      <w:r>
        <w:tab/>
        <w:t>a.  Each municipal court in this State shall have at least one municipal prosecutor appointed by the governing body of the municipality, municipalities or county in accordance with applicable laws, ordinances and resolutions.</w:t>
      </w:r>
    </w:p>
    <w:p w:rsidR="00B458CF" w:rsidRDefault="00B458CF" w:rsidP="00B458CF">
      <w:r>
        <w:tab/>
        <w:t>b.</w:t>
      </w:r>
      <w:r>
        <w:tab/>
        <w:t xml:space="preserve">A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w:t>
      </w:r>
      <w:r>
        <w:rPr>
          <w:u w:val="single"/>
        </w:rPr>
        <w:t xml:space="preserve">No governing body shall appoint, and no person shall serve as, a municipal prosecutor unless </w:t>
      </w:r>
      <w:r w:rsidRPr="0097557E">
        <w:rPr>
          <w:u w:val="single"/>
        </w:rPr>
        <w:t>that person has successfully completed a domestic violence training course of at least four hours as described in paragraph (3) of subsection b. of section 4 of P.L. 1991, c.261 (C.2C:25-20)</w:t>
      </w:r>
      <w:r>
        <w:rPr>
          <w:u w:val="single"/>
        </w:rPr>
        <w:t>.</w:t>
      </w:r>
      <w:r>
        <w:t xml:space="preserve"> A municipal prosecutor may be appointed to that position in one or more municipal courts.  The provisions of this act shall apply to each such position held.</w:t>
      </w:r>
    </w:p>
    <w:p w:rsidR="00B458CF" w:rsidRDefault="00B458CF" w:rsidP="00B458CF">
      <w:r>
        <w:tab/>
        <w:t>c.</w:t>
      </w:r>
      <w:r>
        <w:tab/>
        <w:t>(1)  A municipal prosecutor of a joint municipal court shall be appointed upon the concurrence of the governing bodies of each of the municipalities in accordance with applicable laws, ordinances or resolutions.</w:t>
      </w:r>
    </w:p>
    <w:p w:rsidR="00B458CF" w:rsidRDefault="00B458CF" w:rsidP="00B458CF">
      <w:r>
        <w:lastRenderedPageBreak/>
        <w:tab/>
        <w:t>(2)</w:t>
      </w:r>
      <w:r>
        <w:tab/>
        <w:t xml:space="preserve"> A municipal prosecutor of a central municipal court shall be appointed by the governing body of the county. </w:t>
      </w:r>
    </w:p>
    <w:p w:rsidR="00B458CF" w:rsidRDefault="00B458CF" w:rsidP="00B458CF">
      <w:r>
        <w:tab/>
        <w:t>d.</w:t>
      </w:r>
      <w:r>
        <w:tab/>
        <w:t>Municipal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B458CF" w:rsidRDefault="00B458CF" w:rsidP="00B458CF">
      <w:r>
        <w:tab/>
        <w:t>The compensation of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B458CF" w:rsidRDefault="00B458CF" w:rsidP="00B458CF">
      <w:r>
        <w:tab/>
        <w:t>e.</w:t>
      </w:r>
      <w: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B458CF" w:rsidRDefault="00B458CF" w:rsidP="00B458CF">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B458CF" w:rsidRDefault="00B458CF" w:rsidP="00B458CF">
      <w:r>
        <w:tab/>
        <w:t>g.</w:t>
      </w:r>
      <w: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B458CF" w:rsidRDefault="00B458CF" w:rsidP="00B458CF">
      <w:r>
        <w:tab/>
        <w:t>(2)</w:t>
      </w:r>
      <w:r>
        <w:tab/>
        <w:t xml:space="preserve"> In addition to any other duties proscribed by the provisions of this act, a person serving as both a municipal prosecutor and a municipal attorney may prosecute county or municipal ordinance violations.</w:t>
      </w:r>
    </w:p>
    <w:p w:rsidR="00B458CF" w:rsidRPr="00E061D2" w:rsidRDefault="00B458CF" w:rsidP="00B458CF">
      <w:pPr>
        <w:rPr>
          <w:rFonts w:ascii="Albertus Extra Bold" w:hAnsi="Albertus Extra Bold"/>
          <w:b/>
          <w:vertAlign w:val="superscript"/>
        </w:rPr>
      </w:pPr>
      <w:r>
        <w:t>(cf: P.L.1999, c.349, s.4)</w:t>
      </w:r>
      <w:r w:rsidR="00E061D2" w:rsidRPr="00E061D2">
        <w:rPr>
          <w:rFonts w:ascii="Albertus Extra Bold" w:hAnsi="Albertus Extra Bold"/>
          <w:b/>
        </w:rPr>
        <w:t>]</w:t>
      </w:r>
      <w:r w:rsidR="00E061D2">
        <w:rPr>
          <w:rFonts w:ascii="Albertus Extra Bold" w:hAnsi="Albertus Extra Bold"/>
          <w:b/>
          <w:vertAlign w:val="superscript"/>
        </w:rPr>
        <w:t>1</w:t>
      </w:r>
    </w:p>
    <w:p w:rsidR="00B458CF" w:rsidRDefault="00B458CF" w:rsidP="00B458CF"/>
    <w:p w:rsidR="00E061D2" w:rsidRPr="00D744D9" w:rsidRDefault="00E061D2" w:rsidP="00E061D2">
      <w:r>
        <w:tab/>
      </w:r>
      <w:r>
        <w:rPr>
          <w:rFonts w:ascii="Albertus Extra Bold" w:hAnsi="Albertus Extra Bold"/>
          <w:b/>
          <w:vertAlign w:val="superscript"/>
        </w:rPr>
        <w:t>1</w:t>
      </w:r>
      <w:r w:rsidRPr="00D744D9">
        <w:rPr>
          <w:rFonts w:ascii="Albertus Extra Bold" w:hAnsi="Albertus Extra Bold"/>
          <w:b/>
        </w:rPr>
        <w:t>[</w:t>
      </w:r>
      <w:r w:rsidRPr="00D744D9">
        <w:t>3.</w:t>
      </w:r>
      <w:r w:rsidRPr="00D744D9">
        <w:rPr>
          <w:rFonts w:ascii="Albertus Extra Bold" w:hAnsi="Albertus Extra Bold"/>
          <w:b/>
        </w:rPr>
        <w:t>]</w:t>
      </w:r>
      <w:r>
        <w:t xml:space="preserve"> </w:t>
      </w:r>
      <w:r>
        <w:rPr>
          <w:u w:val="single"/>
        </w:rPr>
        <w:t>2.</w:t>
      </w:r>
      <w:r>
        <w:rPr>
          <w:rFonts w:ascii="Albertus Extra Bold" w:hAnsi="Albertus Extra Bold"/>
          <w:b/>
          <w:vertAlign w:val="superscript"/>
        </w:rPr>
        <w:t>1</w:t>
      </w:r>
      <w:r w:rsidRPr="00D744D9">
        <w:tab/>
        <w:t xml:space="preserve">This act shall take effect </w:t>
      </w:r>
      <w:r>
        <w:rPr>
          <w:rFonts w:ascii="Albertus Extra Bold" w:hAnsi="Albertus Extra Bold"/>
          <w:b/>
          <w:vertAlign w:val="superscript"/>
        </w:rPr>
        <w:t>1</w:t>
      </w:r>
      <w:r w:rsidRPr="003D5311">
        <w:rPr>
          <w:rFonts w:ascii="Albertus Extra Bold" w:hAnsi="Albertus Extra Bold"/>
          <w:b/>
        </w:rPr>
        <w:t>[</w:t>
      </w:r>
      <w:r w:rsidRPr="00D744D9">
        <w:t>on the first day of the sixth month following enactment</w:t>
      </w:r>
      <w:r w:rsidRPr="003D5311">
        <w:rPr>
          <w:rFonts w:ascii="Albertus Extra Bold" w:hAnsi="Albertus Extra Bold"/>
          <w:b/>
        </w:rPr>
        <w:t>]</w:t>
      </w:r>
      <w:r>
        <w:t xml:space="preserve"> </w:t>
      </w:r>
      <w:r>
        <w:rPr>
          <w:u w:val="single"/>
        </w:rPr>
        <w:t>immediately</w:t>
      </w:r>
      <w:r>
        <w:rPr>
          <w:rFonts w:ascii="Albertus Extra Bold" w:hAnsi="Albertus Extra Bold"/>
          <w:b/>
          <w:vertAlign w:val="superscript"/>
        </w:rPr>
        <w:t>1</w:t>
      </w:r>
      <w:r w:rsidRPr="00D744D9">
        <w:t>.</w:t>
      </w:r>
    </w:p>
    <w:sectPr w:rsidR="00E061D2" w:rsidRPr="00D744D9" w:rsidSect="002140CA">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E16" w:rsidRDefault="006B6E16">
      <w:r>
        <w:separator/>
      </w:r>
    </w:p>
  </w:endnote>
  <w:endnote w:type="continuationSeparator" w:id="0">
    <w:p w:rsidR="006B6E16" w:rsidRDefault="006B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96C" w:rsidRDefault="0081296C" w:rsidP="0081296C">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45" w:rsidRPr="00921C91" w:rsidRDefault="000C58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845" w:rsidRPr="00921C91" w:rsidRDefault="000C5845">
    <w:pPr>
      <w:pStyle w:val="Footer"/>
      <w:rPr>
        <w:szCs w:val="18"/>
      </w:rPr>
    </w:pPr>
  </w:p>
  <w:p w:rsidR="00E061D2" w:rsidRDefault="000C58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61D2" w:rsidRDefault="00E061D2">
    <w:pPr>
      <w:pStyle w:val="Footer"/>
      <w:rPr>
        <w:szCs w:val="18"/>
      </w:rPr>
    </w:pPr>
    <w:r>
      <w:rPr>
        <w:szCs w:val="18"/>
      </w:rPr>
      <w:tab/>
      <w:t>Matter enclosed in superscript numerals has been adopted as follows:</w:t>
    </w:r>
  </w:p>
  <w:p w:rsidR="00E061D2" w:rsidRDefault="00E061D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November 15, 2021.</w:t>
    </w:r>
  </w:p>
  <w:p w:rsidR="00E061D2" w:rsidRPr="00E061D2" w:rsidRDefault="00E061D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E16" w:rsidRDefault="006B6E16">
      <w:r>
        <w:separator/>
      </w:r>
    </w:p>
  </w:footnote>
  <w:footnote w:type="continuationSeparator" w:id="0">
    <w:p w:rsidR="006B6E16" w:rsidRDefault="006B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16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5845" w:rsidRDefault="000C5845" w:rsidP="000C5845">
    <w:pPr>
      <w:pStyle w:val="bpuHeadSpon"/>
    </w:pPr>
    <w:r w:rsidRPr="000C5845">
      <w:rPr>
        <w:rStyle w:val="bpuHeadSponChar"/>
      </w:rPr>
      <w:t>A1763</w:t>
    </w:r>
    <w:r>
      <w:t xml:space="preserve"> </w:t>
    </w:r>
    <w:r w:rsidR="00E061D2">
      <w:t xml:space="preserve">[1R] </w:t>
    </w:r>
    <w:r>
      <w:t>N.MUNOZ, VAINIERI HUTTLE</w:t>
    </w:r>
  </w:p>
  <w:p w:rsidR="000C5845" w:rsidRDefault="000C5845" w:rsidP="000C5845">
    <w:pPr>
      <w:pStyle w:val="bpuHeadSpon"/>
    </w:pPr>
    <w:r>
      <w:fldChar w:fldCharType="begin"/>
    </w:r>
    <w:r>
      <w:instrText xml:space="preserve"> PAGE  \* MERGEFORMAT </w:instrText>
    </w:r>
    <w:r>
      <w:fldChar w:fldCharType="separate"/>
    </w:r>
    <w:r w:rsidR="00921642">
      <w:rPr>
        <w:noProof/>
      </w:rPr>
      <w:t>4</w:t>
    </w:r>
    <w:r>
      <w:fldChar w:fldCharType="end"/>
    </w:r>
  </w:p>
  <w:p w:rsidR="000C5845" w:rsidRPr="00AF575C" w:rsidRDefault="000C5845" w:rsidP="000C5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5845" w:rsidRDefault="000C5845" w:rsidP="000C5845">
    <w:pPr>
      <w:pStyle w:val="bpuHeadSpon"/>
    </w:pPr>
    <w:r w:rsidRPr="000C5845">
      <w:rPr>
        <w:rStyle w:val="bpuHeadSponChar"/>
      </w:rPr>
      <w:t>A1763</w:t>
    </w:r>
    <w:r>
      <w:t xml:space="preserve"> </w:t>
    </w:r>
    <w:r w:rsidR="00E061D2">
      <w:t xml:space="preserve">[1R] </w:t>
    </w:r>
    <w:r>
      <w:t>N.MUNOZ, VAINIERI HUTTLE</w:t>
    </w:r>
  </w:p>
  <w:p w:rsidR="000C5845" w:rsidRDefault="000C5845" w:rsidP="000C5845">
    <w:pPr>
      <w:pStyle w:val="bpuHeadSpon"/>
    </w:pPr>
    <w:r>
      <w:fldChar w:fldCharType="begin"/>
    </w:r>
    <w:r>
      <w:instrText xml:space="preserve"> PAGE  \* MERGEFORMAT </w:instrText>
    </w:r>
    <w:r>
      <w:fldChar w:fldCharType="separate"/>
    </w:r>
    <w:r w:rsidR="00921642">
      <w:rPr>
        <w:noProof/>
      </w:rPr>
      <w:t>2</w:t>
    </w:r>
    <w:r>
      <w:fldChar w:fldCharType="end"/>
    </w:r>
  </w:p>
  <w:p w:rsidR="000C5845" w:rsidRDefault="000C5845" w:rsidP="000C5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16"/>
    <w:rsid w:val="00000169"/>
    <w:rsid w:val="00000A8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84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576D"/>
    <w:rsid w:val="001D7350"/>
    <w:rsid w:val="001E4DBB"/>
    <w:rsid w:val="001F6719"/>
    <w:rsid w:val="001F6DA6"/>
    <w:rsid w:val="002140CA"/>
    <w:rsid w:val="00214614"/>
    <w:rsid w:val="0022067D"/>
    <w:rsid w:val="00222D3A"/>
    <w:rsid w:val="00231838"/>
    <w:rsid w:val="00232C5B"/>
    <w:rsid w:val="002373F3"/>
    <w:rsid w:val="002463CF"/>
    <w:rsid w:val="0026254F"/>
    <w:rsid w:val="00266FB9"/>
    <w:rsid w:val="002739CA"/>
    <w:rsid w:val="00274341"/>
    <w:rsid w:val="0028159B"/>
    <w:rsid w:val="00295464"/>
    <w:rsid w:val="00296363"/>
    <w:rsid w:val="002A16E7"/>
    <w:rsid w:val="002A670D"/>
    <w:rsid w:val="002A71FA"/>
    <w:rsid w:val="002B4DA4"/>
    <w:rsid w:val="002B67F7"/>
    <w:rsid w:val="002C58D4"/>
    <w:rsid w:val="002E1440"/>
    <w:rsid w:val="002E2980"/>
    <w:rsid w:val="00304565"/>
    <w:rsid w:val="003060BE"/>
    <w:rsid w:val="00307F11"/>
    <w:rsid w:val="0031075B"/>
    <w:rsid w:val="0031580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6C7"/>
    <w:rsid w:val="003C6FBF"/>
    <w:rsid w:val="003D2B0D"/>
    <w:rsid w:val="003D6256"/>
    <w:rsid w:val="003E02B7"/>
    <w:rsid w:val="003E3338"/>
    <w:rsid w:val="003E7B4E"/>
    <w:rsid w:val="003F145F"/>
    <w:rsid w:val="003F4A22"/>
    <w:rsid w:val="004040F9"/>
    <w:rsid w:val="00406A85"/>
    <w:rsid w:val="0041453D"/>
    <w:rsid w:val="0044404C"/>
    <w:rsid w:val="00470114"/>
    <w:rsid w:val="00470ABF"/>
    <w:rsid w:val="0048038F"/>
    <w:rsid w:val="00484B8A"/>
    <w:rsid w:val="0049031D"/>
    <w:rsid w:val="004A5222"/>
    <w:rsid w:val="004B0CE3"/>
    <w:rsid w:val="004B5C78"/>
    <w:rsid w:val="004B667A"/>
    <w:rsid w:val="004B6E61"/>
    <w:rsid w:val="004B75D5"/>
    <w:rsid w:val="004C0EE5"/>
    <w:rsid w:val="004C1B1C"/>
    <w:rsid w:val="004C2B44"/>
    <w:rsid w:val="004D1B2E"/>
    <w:rsid w:val="004D76F0"/>
    <w:rsid w:val="004F18AF"/>
    <w:rsid w:val="00501B0F"/>
    <w:rsid w:val="0050329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5A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E1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520"/>
    <w:rsid w:val="0081296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64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87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8C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1D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AC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FDDA67-FEBF-4D52-82CF-4AC5682B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903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031D"/>
    <w:rPr>
      <w:rFonts w:ascii="Segoe UI" w:hAnsi="Segoe UI" w:cs="Segoe UI"/>
      <w:spacing w:val="4"/>
      <w:sz w:val="18"/>
      <w:szCs w:val="18"/>
    </w:rPr>
  </w:style>
  <w:style w:type="character" w:styleId="LineNumber">
    <w:name w:val="line number"/>
    <w:basedOn w:val="DefaultParagraphFont"/>
    <w:semiHidden/>
    <w:unhideWhenUsed/>
    <w:rsid w:val="000C5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0CD47-151B-45D8-AB0E-F5C70DD2B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1293</Words>
  <Characters>7144</Characters>
  <Application>Microsoft Office Word</Application>
  <DocSecurity>0</DocSecurity>
  <Lines>173</Lines>
  <Paragraphs>45</Paragraphs>
  <ScaleCrop>false</ScaleCrop>
  <HeadingPairs>
    <vt:vector size="2" baseType="variant">
      <vt:variant>
        <vt:lpstr>Title</vt:lpstr>
      </vt:variant>
      <vt:variant>
        <vt:i4>1</vt:i4>
      </vt:variant>
    </vt:vector>
  </HeadingPairs>
  <TitlesOfParts>
    <vt:vector size="1" baseType="lpstr">
      <vt:lpstr>A1763</vt:lpstr>
    </vt:vector>
  </TitlesOfParts>
  <Manager>R225</Manager>
  <Company>OFFICE of LEGISLATIVE SERVICES</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A1763 1R</dc:title>
  <dc:creator>Assemblywoman  MUNOZ, Assemblywoman  VAINIERI HUTTLE</dc:creator>
  <cp:keywords>A1763|4|JU |103|103|284|!|0|</cp:keywords>
  <dc:description>PREFILED 2020_x000d_
Amended 11/15/21</dc:description>
  <cp:lastModifiedBy>Siracusa, Nicole</cp:lastModifiedBy>
  <cp:revision>2</cp:revision>
  <cp:lastPrinted>2021-11-16T15:39:00Z</cp:lastPrinted>
  <dcterms:created xsi:type="dcterms:W3CDTF">2021-11-16T19:56:00Z</dcterms:created>
  <dcterms:modified xsi:type="dcterms:W3CDTF">2021-11-16T19:56:00Z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