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961626" w:rsidP="00407C9E">
      <w:pPr>
        <w:pStyle w:val="NoteOrEstimate"/>
      </w:pPr>
      <w:bookmarkStart w:id="0" w:name="_GoBack"/>
      <w:bookmarkEnd w:id="0"/>
      <w:r>
        <w:t>LEGISLATIVE FISCAL ESTIMATE</w:t>
      </w:r>
    </w:p>
    <w:p w:rsidR="00961626" w:rsidRPr="00961626" w:rsidRDefault="00961626" w:rsidP="00961626">
      <w:pPr>
        <w:pStyle w:val="Reprint"/>
      </w:pPr>
      <w:r>
        <w:t>[First Reprint]</w:t>
      </w:r>
    </w:p>
    <w:p w:rsidR="003C5892" w:rsidRDefault="0096162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1772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11285" w:rsidP="00011285">
      <w:pPr>
        <w:pStyle w:val="BillNo"/>
      </w:pPr>
      <w:r>
        <w:t>219th LEGISLATURE</w:t>
      </w:r>
    </w:p>
    <w:p w:rsidR="00353325" w:rsidRPr="00011285" w:rsidRDefault="00353325" w:rsidP="00353325">
      <w:pPr>
        <w:rPr>
          <w:sz w:val="20"/>
          <w:szCs w:val="20"/>
        </w:rPr>
      </w:pPr>
    </w:p>
    <w:p w:rsidR="00011285" w:rsidRDefault="00011285" w:rsidP="00011285">
      <w:pPr>
        <w:jc w:val="center"/>
      </w:pPr>
      <w:r>
        <w:t>DATED: JANUARY 10, 2022</w:t>
      </w:r>
    </w:p>
    <w:p w:rsidR="00011285" w:rsidRPr="00011285" w:rsidRDefault="00011285" w:rsidP="00353325">
      <w:pPr>
        <w:rPr>
          <w:sz w:val="20"/>
          <w:szCs w:val="20"/>
        </w:rPr>
      </w:pPr>
    </w:p>
    <w:p w:rsidR="00011285" w:rsidRPr="00011285" w:rsidRDefault="00011285" w:rsidP="00353325">
      <w:pPr>
        <w:rPr>
          <w:sz w:val="20"/>
          <w:szCs w:val="20"/>
        </w:rPr>
      </w:pPr>
    </w:p>
    <w:p w:rsidR="00AD270F" w:rsidRPr="003C5892" w:rsidRDefault="00AD270F" w:rsidP="00AD270F">
      <w:pPr>
        <w:pStyle w:val="SectionHeading"/>
        <w:tabs>
          <w:tab w:val="left" w:pos="360"/>
          <w:tab w:val="left" w:pos="720"/>
          <w:tab w:val="left" w:pos="1440"/>
          <w:tab w:val="left" w:pos="2160"/>
          <w:tab w:val="left" w:pos="2880"/>
          <w:tab w:val="left" w:pos="3600"/>
          <w:tab w:val="left" w:pos="4320"/>
          <w:tab w:val="left" w:pos="5040"/>
        </w:tabs>
      </w:pPr>
      <w:r>
        <w:t>SUMMARY</w:t>
      </w:r>
    </w:p>
    <w:p w:rsidR="00AD270F" w:rsidRPr="00011285" w:rsidRDefault="00AD270F" w:rsidP="00AD270F">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D270F" w:rsidTr="00200D79">
        <w:trPr>
          <w:trHeight w:val="576"/>
        </w:trPr>
        <w:tc>
          <w:tcPr>
            <w:tcW w:w="2333" w:type="dxa"/>
          </w:tcPr>
          <w:p w:rsidR="00AD270F" w:rsidRPr="003C5892" w:rsidRDefault="00AD270F" w:rsidP="00200D7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D270F" w:rsidRDefault="00AD270F" w:rsidP="00200D79">
            <w:r>
              <w:t>Establishes standards for domestic violence counseling and creates “Abuse Intervention Program Advisory Committee.”</w:t>
            </w:r>
          </w:p>
        </w:tc>
      </w:tr>
      <w:tr w:rsidR="00AD270F" w:rsidTr="00200D79">
        <w:trPr>
          <w:trHeight w:val="576"/>
        </w:trPr>
        <w:tc>
          <w:tcPr>
            <w:tcW w:w="2333" w:type="dxa"/>
          </w:tcPr>
          <w:p w:rsidR="00AD270F" w:rsidRPr="003C5892" w:rsidRDefault="00AD270F" w:rsidP="00200D7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D270F" w:rsidRDefault="00AD270F" w:rsidP="00200D79">
            <w:r>
              <w:t>Annual State expenditure increase to the General Fund.</w:t>
            </w:r>
          </w:p>
        </w:tc>
      </w:tr>
      <w:tr w:rsidR="00AD270F" w:rsidTr="00200D79">
        <w:trPr>
          <w:trHeight w:val="576"/>
        </w:trPr>
        <w:tc>
          <w:tcPr>
            <w:tcW w:w="2333" w:type="dxa"/>
          </w:tcPr>
          <w:p w:rsidR="00AD270F" w:rsidRPr="003C5892" w:rsidRDefault="00AD270F" w:rsidP="00200D7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D270F" w:rsidRDefault="00AD270F" w:rsidP="00200D79">
            <w:r>
              <w:t>Department of Children and Families; the Judiciary.</w:t>
            </w:r>
          </w:p>
        </w:tc>
      </w:tr>
    </w:tbl>
    <w:p w:rsidR="00AD270F" w:rsidRPr="00011285" w:rsidRDefault="00AD270F" w:rsidP="00AD270F">
      <w:pPr>
        <w:tabs>
          <w:tab w:val="left" w:pos="360"/>
          <w:tab w:val="left" w:pos="720"/>
          <w:tab w:val="left" w:pos="1440"/>
          <w:tab w:val="left" w:pos="2160"/>
          <w:tab w:val="left" w:pos="2880"/>
          <w:tab w:val="left" w:pos="3600"/>
          <w:tab w:val="left" w:pos="4320"/>
          <w:tab w:val="left" w:pos="5040"/>
        </w:tabs>
        <w:rPr>
          <w:sz w:val="20"/>
          <w:szCs w:val="20"/>
        </w:rPr>
      </w:pPr>
    </w:p>
    <w:p w:rsidR="00AD270F" w:rsidRPr="00011285" w:rsidRDefault="00AD270F" w:rsidP="00AD270F">
      <w:pPr>
        <w:tabs>
          <w:tab w:val="left" w:pos="360"/>
          <w:tab w:val="left" w:pos="720"/>
          <w:tab w:val="left" w:pos="1440"/>
          <w:tab w:val="left" w:pos="2160"/>
          <w:tab w:val="left" w:pos="2880"/>
          <w:tab w:val="left" w:pos="3600"/>
          <w:tab w:val="left" w:pos="4320"/>
          <w:tab w:val="left" w:pos="5040"/>
        </w:tabs>
        <w:rPr>
          <w:sz w:val="20"/>
          <w:szCs w:val="20"/>
        </w:rPr>
      </w:pPr>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AD270F" w:rsidTr="00200D79">
        <w:trPr>
          <w:trHeight w:val="410"/>
        </w:trPr>
        <w:tc>
          <w:tcPr>
            <w:tcW w:w="9375" w:type="dxa"/>
            <w:gridSpan w:val="5"/>
            <w:tcBorders>
              <w:top w:val="nil"/>
              <w:left w:val="nil"/>
              <w:bottom w:val="nil"/>
              <w:right w:val="nil"/>
            </w:tcBorders>
            <w:vAlign w:val="bottom"/>
          </w:tcPr>
          <w:p w:rsidR="00AD270F" w:rsidRPr="00F11982" w:rsidRDefault="00AD270F" w:rsidP="00200D7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D270F" w:rsidTr="00200D79">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AD270F" w:rsidRPr="00F11982" w:rsidRDefault="00AD270F" w:rsidP="00200D7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AD270F" w:rsidRPr="00F11982" w:rsidRDefault="00AD270F" w:rsidP="00200D79">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AD270F" w:rsidRPr="00F11982" w:rsidRDefault="00AD270F" w:rsidP="00200D79">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AD270F" w:rsidRPr="00F11982" w:rsidRDefault="00AD270F" w:rsidP="00200D79">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AD270F" w:rsidTr="00200D79">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AD270F" w:rsidRPr="00F11982" w:rsidRDefault="00AD270F" w:rsidP="00200D79">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Cost</w:t>
            </w:r>
            <w:r>
              <w:rPr>
                <w:b/>
              </w:rPr>
              <w:t xml:space="preserve"> Increase </w:t>
            </w:r>
          </w:p>
        </w:tc>
        <w:tc>
          <w:tcPr>
            <w:tcW w:w="1130" w:type="dxa"/>
            <w:tcBorders>
              <w:top w:val="nil"/>
              <w:left w:val="nil"/>
              <w:bottom w:val="nil"/>
              <w:right w:val="nil"/>
            </w:tcBorders>
            <w:tcMar>
              <w:bottom w:w="29" w:type="dxa"/>
            </w:tcMar>
            <w:vAlign w:val="bottom"/>
          </w:tcPr>
          <w:p w:rsidR="00AD270F" w:rsidRDefault="00AD270F" w:rsidP="00200D7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D270F" w:rsidRDefault="00AD270F" w:rsidP="00200D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D270F" w:rsidRDefault="00AD270F" w:rsidP="00200D79">
            <w:pPr>
              <w:tabs>
                <w:tab w:val="left" w:pos="360"/>
                <w:tab w:val="left" w:pos="720"/>
                <w:tab w:val="left" w:pos="1440"/>
                <w:tab w:val="left" w:pos="2160"/>
                <w:tab w:val="left" w:pos="2880"/>
                <w:tab w:val="left" w:pos="3600"/>
                <w:tab w:val="left" w:pos="4320"/>
                <w:tab w:val="left" w:pos="5040"/>
              </w:tabs>
              <w:jc w:val="center"/>
            </w:pPr>
          </w:p>
        </w:tc>
      </w:tr>
      <w:tr w:rsidR="00AD270F" w:rsidTr="00200D7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D270F" w:rsidRDefault="00AD270F" w:rsidP="00200D79">
            <w:pPr>
              <w:tabs>
                <w:tab w:val="left" w:pos="360"/>
                <w:tab w:val="left" w:pos="720"/>
                <w:tab w:val="left" w:pos="1440"/>
                <w:tab w:val="left" w:pos="2160"/>
                <w:tab w:val="left" w:pos="2880"/>
                <w:tab w:val="left" w:pos="3600"/>
                <w:tab w:val="left" w:pos="4320"/>
                <w:tab w:val="left" w:pos="5040"/>
              </w:tabs>
            </w:pPr>
          </w:p>
        </w:tc>
      </w:tr>
    </w:tbl>
    <w:p w:rsidR="00AD270F" w:rsidRPr="00011285" w:rsidRDefault="00AD270F" w:rsidP="00AD270F">
      <w:pPr>
        <w:tabs>
          <w:tab w:val="left" w:pos="360"/>
          <w:tab w:val="left" w:pos="720"/>
          <w:tab w:val="left" w:pos="1440"/>
          <w:tab w:val="left" w:pos="2160"/>
          <w:tab w:val="left" w:pos="2880"/>
          <w:tab w:val="left" w:pos="3600"/>
          <w:tab w:val="left" w:pos="4320"/>
          <w:tab w:val="left" w:pos="5040"/>
        </w:tabs>
        <w:rPr>
          <w:sz w:val="20"/>
          <w:szCs w:val="20"/>
        </w:rPr>
      </w:pPr>
    </w:p>
    <w:p w:rsidR="00AD270F" w:rsidRDefault="00AD270F" w:rsidP="0001128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this bill will result in an annual indeterminate State expenditure increase as the Department of Children and Families (DCF) would need to establish </w:t>
      </w:r>
      <w:r w:rsidRPr="00990732">
        <w:t>the Abuse Intervention Program Advisory Committee</w:t>
      </w:r>
      <w:r>
        <w:t xml:space="preserve">, and it is likely that the DCF would see increased administrative costs.  Further, the DCF, </w:t>
      </w:r>
      <w:r w:rsidRPr="00886918">
        <w:t xml:space="preserve">subject to </w:t>
      </w:r>
      <w:r>
        <w:t xml:space="preserve">the </w:t>
      </w:r>
      <w:r w:rsidRPr="00886918">
        <w:t>availability</w:t>
      </w:r>
      <w:r>
        <w:t xml:space="preserve"> of funds</w:t>
      </w:r>
      <w:r w:rsidRPr="00886918">
        <w:t xml:space="preserve">, would fund select abuse intervention programs.  </w:t>
      </w:r>
    </w:p>
    <w:p w:rsidR="00011285" w:rsidRPr="00011285" w:rsidRDefault="00011285" w:rsidP="0001128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AD270F" w:rsidRDefault="00AD270F" w:rsidP="00011285">
      <w:pPr>
        <w:pStyle w:val="StyleBulletedSymbolsymbol"/>
        <w:tabs>
          <w:tab w:val="left" w:pos="360"/>
          <w:tab w:val="left" w:pos="720"/>
          <w:tab w:val="left" w:pos="1440"/>
          <w:tab w:val="left" w:pos="2160"/>
          <w:tab w:val="left" w:pos="2880"/>
          <w:tab w:val="left" w:pos="3600"/>
          <w:tab w:val="left" w:pos="4320"/>
          <w:tab w:val="left" w:pos="5040"/>
        </w:tabs>
        <w:spacing w:after="0"/>
      </w:pPr>
      <w:r>
        <w:t>T</w:t>
      </w:r>
      <w:r w:rsidRPr="00886918">
        <w:t xml:space="preserve">he </w:t>
      </w:r>
      <w:r>
        <w:t>DCF would also</w:t>
      </w:r>
      <w:r w:rsidRPr="00886918">
        <w:t xml:space="preserve"> support the development, refinement, and maintenance of the necessary implementation infrastructure including model refinement, training, quality improvement, and evaluation; and provide periodic progress updates to the committee on the selected Batterers’ Intervention Program model</w:t>
      </w:r>
      <w:r w:rsidRPr="00111D36">
        <w:t>.</w:t>
      </w:r>
      <w:r>
        <w:t xml:space="preserve">  </w:t>
      </w:r>
      <w:r>
        <w:rPr>
          <w:spacing w:val="4"/>
        </w:rPr>
        <w:t>The OLS does not have sufficient information to estimate this cost to the DCF</w:t>
      </w:r>
      <w:r>
        <w:t>.</w:t>
      </w:r>
    </w:p>
    <w:p w:rsidR="00011285" w:rsidRPr="00011285" w:rsidRDefault="00011285" w:rsidP="0001128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AD270F" w:rsidRDefault="00AD270F" w:rsidP="00011285">
      <w:pPr>
        <w:pStyle w:val="StyleBulletedSymbolsymbol"/>
        <w:tabs>
          <w:tab w:val="num" w:pos="360"/>
        </w:tabs>
        <w:spacing w:after="0"/>
      </w:pPr>
      <w:r>
        <w:rPr>
          <w:spacing w:val="4"/>
        </w:rPr>
        <w:t xml:space="preserve">The Judiciary is likely to incur indeterminate annual costs to implement the </w:t>
      </w:r>
      <w:r w:rsidRPr="007604D2">
        <w:rPr>
          <w:spacing w:val="4"/>
        </w:rPr>
        <w:t>compliance protocol, including a prompt and effective review by the court for noncompliance</w:t>
      </w:r>
      <w:r>
        <w:rPr>
          <w:spacing w:val="4"/>
        </w:rPr>
        <w:t>. The bill does not clarify the specific requirements for such a review. The OLS does not have sufficient information to estimate this cost to the Judiciary.</w:t>
      </w:r>
    </w:p>
    <w:p w:rsidR="00AD270F" w:rsidRPr="00011285" w:rsidRDefault="00AD270F" w:rsidP="00AD270F">
      <w:pPr>
        <w:rPr>
          <w:sz w:val="20"/>
          <w:szCs w:val="20"/>
        </w:rPr>
      </w:pPr>
    </w:p>
    <w:p w:rsidR="00011285" w:rsidRPr="00011285" w:rsidRDefault="00011285" w:rsidP="00AD270F">
      <w:pPr>
        <w:rPr>
          <w:sz w:val="20"/>
          <w:szCs w:val="20"/>
        </w:rPr>
      </w:pPr>
    </w:p>
    <w:p w:rsidR="00AD270F" w:rsidRPr="00255944" w:rsidRDefault="00AD270F" w:rsidP="00AD270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D270F" w:rsidRPr="00011285" w:rsidRDefault="00AD270F" w:rsidP="00AD270F">
      <w:pPr>
        <w:rPr>
          <w:sz w:val="20"/>
          <w:szCs w:val="20"/>
        </w:rPr>
      </w:pPr>
    </w:p>
    <w:p w:rsidR="00AD270F" w:rsidRPr="00886918" w:rsidRDefault="00AD270F" w:rsidP="00AD270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C47CF">
        <w:rPr>
          <w:spacing w:val="4"/>
        </w:rPr>
        <w:tab/>
      </w:r>
      <w:r>
        <w:rPr>
          <w:spacing w:val="4"/>
        </w:rPr>
        <w:t xml:space="preserve">The bill specifies that </w:t>
      </w:r>
      <w:r w:rsidRPr="002C47CF">
        <w:rPr>
          <w:spacing w:val="4"/>
        </w:rPr>
        <w:t xml:space="preserve">any </w:t>
      </w:r>
      <w:r>
        <w:rPr>
          <w:spacing w:val="4"/>
        </w:rPr>
        <w:t>domestic violence counseling</w:t>
      </w:r>
      <w:r w:rsidRPr="002C47CF">
        <w:rPr>
          <w:spacing w:val="4"/>
        </w:rPr>
        <w:t xml:space="preserve"> in which a defendant participates based on a court order issued in a domestic violence </w:t>
      </w:r>
      <w:r w:rsidRPr="006F2AB4">
        <w:rPr>
          <w:spacing w:val="4"/>
        </w:rPr>
        <w:t>matter would have</w:t>
      </w:r>
      <w:r>
        <w:rPr>
          <w:spacing w:val="4"/>
        </w:rPr>
        <w:t xml:space="preserve"> certain components as specified in the bill.</w:t>
      </w:r>
    </w:p>
    <w:p w:rsidR="00AD270F" w:rsidRDefault="00AD270F" w:rsidP="00AD270F">
      <w:pPr>
        <w:rPr>
          <w:u w:val="double"/>
        </w:rPr>
      </w:pPr>
      <w:r>
        <w:lastRenderedPageBreak/>
        <w:t xml:space="preserve">      The bill would </w:t>
      </w:r>
      <w:r w:rsidRPr="00990732">
        <w:t xml:space="preserve">create within the </w:t>
      </w:r>
      <w:r>
        <w:t xml:space="preserve">DCF </w:t>
      </w:r>
      <w:r w:rsidRPr="00990732">
        <w:t>the Abuse Intervention Program Advisory Committee</w:t>
      </w:r>
      <w:r>
        <w:t xml:space="preserve">.  </w:t>
      </w:r>
      <w:r w:rsidRPr="000D758C">
        <w:t xml:space="preserve">In consultation with the committee, the </w:t>
      </w:r>
      <w:r>
        <w:t>department would</w:t>
      </w:r>
      <w:r w:rsidRPr="000D758C">
        <w:t xml:space="preserve"> select an existing evidence-based, evidence-supported or promising Batterers’ Intervention Program model</w:t>
      </w:r>
      <w:r>
        <w:t xml:space="preserve">.  </w:t>
      </w:r>
      <w:r w:rsidRPr="00F420D2">
        <w:t xml:space="preserve">Based on strategic priorities and subject to the availability of funds, the </w:t>
      </w:r>
      <w:r>
        <w:t>DCF</w:t>
      </w:r>
      <w:r w:rsidRPr="00F420D2">
        <w:t xml:space="preserve"> would fund the selected abuse intervention programs.  The </w:t>
      </w:r>
      <w:r>
        <w:t>department</w:t>
      </w:r>
      <w:r w:rsidRPr="00F420D2">
        <w:t xml:space="preserve"> would access consultation and technical assistance from selected model developers or other field experts; support the development, refinement, and maintenance of the necessary implementation infrastructure including, but not limited to, model refinement, training, quality improvement, and evaluation; and provide periodic progress updates to the committee on the selected Batterers’ Intervention Program model</w:t>
      </w:r>
      <w:r w:rsidRPr="00111D36">
        <w:t>.</w:t>
      </w:r>
      <w:r w:rsidRPr="002C47CF">
        <w:rPr>
          <w:spacing w:val="4"/>
        </w:rPr>
        <w:t xml:space="preserve"> </w:t>
      </w: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pPr>
        <w:pStyle w:val="SectionHeading"/>
        <w:tabs>
          <w:tab w:val="left" w:pos="360"/>
          <w:tab w:val="left" w:pos="720"/>
          <w:tab w:val="left" w:pos="1440"/>
          <w:tab w:val="left" w:pos="2160"/>
          <w:tab w:val="left" w:pos="2880"/>
          <w:tab w:val="left" w:pos="3600"/>
          <w:tab w:val="left" w:pos="4320"/>
          <w:tab w:val="left" w:pos="5040"/>
        </w:tabs>
      </w:pPr>
      <w:r>
        <w:t>FISCAL ANALYSIS</w:t>
      </w: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pPr>
        <w:pStyle w:val="InterSectionHeading"/>
        <w:tabs>
          <w:tab w:val="left" w:pos="720"/>
          <w:tab w:val="left" w:pos="1440"/>
          <w:tab w:val="left" w:pos="2160"/>
          <w:tab w:val="left" w:pos="2880"/>
          <w:tab w:val="left" w:pos="3600"/>
          <w:tab w:val="left" w:pos="4320"/>
          <w:tab w:val="left" w:pos="5040"/>
        </w:tabs>
      </w:pPr>
      <w:r>
        <w:t>EXECUTIVE BRANCH</w:t>
      </w: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pPr>
        <w:tabs>
          <w:tab w:val="left" w:pos="360"/>
          <w:tab w:val="left" w:pos="720"/>
          <w:tab w:val="left" w:pos="1440"/>
          <w:tab w:val="left" w:pos="2160"/>
          <w:tab w:val="left" w:pos="2880"/>
          <w:tab w:val="left" w:pos="3600"/>
          <w:tab w:val="left" w:pos="4320"/>
          <w:tab w:val="left" w:pos="5040"/>
        </w:tabs>
      </w:pPr>
      <w:r>
        <w:tab/>
        <w:t xml:space="preserve">  None received.</w:t>
      </w: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pPr>
        <w:pStyle w:val="InterSectionHeading"/>
        <w:tabs>
          <w:tab w:val="left" w:pos="720"/>
          <w:tab w:val="left" w:pos="1440"/>
          <w:tab w:val="left" w:pos="2160"/>
          <w:tab w:val="left" w:pos="2880"/>
          <w:tab w:val="left" w:pos="3600"/>
          <w:tab w:val="left" w:pos="4320"/>
          <w:tab w:val="left" w:pos="5040"/>
        </w:tabs>
      </w:pPr>
      <w:r>
        <w:t>OFFICE OF LEGISLATIVE SERVICES</w:t>
      </w: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pPr>
        <w:tabs>
          <w:tab w:val="left" w:pos="360"/>
          <w:tab w:val="left" w:pos="720"/>
          <w:tab w:val="left" w:pos="1440"/>
          <w:tab w:val="left" w:pos="2160"/>
          <w:tab w:val="left" w:pos="2880"/>
          <w:tab w:val="left" w:pos="3600"/>
          <w:tab w:val="left" w:pos="4320"/>
          <w:tab w:val="left" w:pos="5040"/>
        </w:tabs>
      </w:pPr>
      <w:r>
        <w:t xml:space="preserve">      The OLS estimates that this bill will result in an annual indeterminate State expenditure increase.  The DCF would need to establish </w:t>
      </w:r>
      <w:r w:rsidRPr="00990732">
        <w:t>the Abuse Intervention Program Advisory Committee</w:t>
      </w:r>
      <w:r>
        <w:t xml:space="preserve">, and it is likely that the DCF would encumber administrative costs as a result.  Further, the DCF, </w:t>
      </w:r>
      <w:r w:rsidRPr="00886918">
        <w:t xml:space="preserve">subject to </w:t>
      </w:r>
      <w:r>
        <w:t xml:space="preserve">the </w:t>
      </w:r>
      <w:r w:rsidRPr="00886918">
        <w:t>availability</w:t>
      </w:r>
      <w:r>
        <w:t xml:space="preserve"> of funds</w:t>
      </w:r>
      <w:r w:rsidRPr="00886918">
        <w:t xml:space="preserve">, would fund select abuse intervention programs.  </w:t>
      </w:r>
      <w:r>
        <w:t>Per the provisions of the bill, t</w:t>
      </w:r>
      <w:r w:rsidRPr="00886918">
        <w:t xml:space="preserve">he </w:t>
      </w:r>
      <w:r>
        <w:t>DCF would</w:t>
      </w:r>
      <w:r w:rsidRPr="00886918">
        <w:t xml:space="preserve"> support the development, refinement, and maintenance of the necessary implementation infrastructure including, but not limited to, model refinement, training, quality improvement, and evaluation; and provide periodic progress updates to the committee on the selected Batterers’ Intervention Program model</w:t>
      </w:r>
      <w:r w:rsidRPr="00111D36">
        <w:t>.</w:t>
      </w:r>
      <w:r>
        <w:t xml:space="preserve">  It is unclear what the additional costs would be for adhering to these new requirements. </w:t>
      </w:r>
    </w:p>
    <w:p w:rsidR="00AD270F" w:rsidRDefault="00AD270F" w:rsidP="00AD270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Pr>
          <w:spacing w:val="4"/>
        </w:rPr>
        <w:t>According to the DCF website, the department’s Office of Domestic Violence Services funds 22 domestic violence programs and the New Jersey Coalition to End Domestic Violence. There is at least one DCF-funded domestic violence program in each county.</w:t>
      </w:r>
    </w:p>
    <w:p w:rsidR="00AD270F" w:rsidRDefault="00AD270F" w:rsidP="00AD270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With regard to other requirements of the program, including but not limited to, instituting </w:t>
      </w:r>
      <w:r w:rsidRPr="007604D2">
        <w:rPr>
          <w:spacing w:val="4"/>
        </w:rPr>
        <w:t xml:space="preserve">risk assessments to </w:t>
      </w:r>
      <w:r w:rsidRPr="008F62CE">
        <w:rPr>
          <w:spacing w:val="4"/>
        </w:rPr>
        <w:t>identify dynamics of domestic violence and escalating risk factors</w:t>
      </w:r>
      <w:r>
        <w:rPr>
          <w:spacing w:val="4"/>
        </w:rPr>
        <w:t>, it is unclear as to who would implement this aspect of the program.  Moreover, based on the DCF offerings for domestic violence related programs, it is unclear if some of these requirements are already being met. According to the DCF website, a Batterer’s Intervention Program is currently operating in Sussex, Morris, Burlington, Monmouth, and Atlantic counties.  The OLS does not have sufficient information on the costs involved.</w:t>
      </w:r>
    </w:p>
    <w:p w:rsidR="00AD270F" w:rsidRPr="007604D2" w:rsidRDefault="00AD270F" w:rsidP="00AD270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Judiciary is likely to incur indeterminate costs to conduct a </w:t>
      </w:r>
      <w:r w:rsidRPr="007604D2">
        <w:rPr>
          <w:spacing w:val="4"/>
        </w:rPr>
        <w:t>compliance protocol, including a prompt and effective review by the court for noncompliance</w:t>
      </w:r>
      <w:r>
        <w:rPr>
          <w:spacing w:val="4"/>
        </w:rPr>
        <w:t xml:space="preserve"> by participants.  The bill does not clarify the specific requirements for such a review, and the OLS does not have sufficient information to estimate the cost to the Judiciary.</w:t>
      </w: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D270F" w:rsidTr="00200D79">
        <w:trPr>
          <w:trHeight w:val="403"/>
        </w:trPr>
        <w:tc>
          <w:tcPr>
            <w:tcW w:w="1260" w:type="dxa"/>
            <w:tcBorders>
              <w:top w:val="nil"/>
              <w:left w:val="nil"/>
              <w:bottom w:val="nil"/>
              <w:right w:val="nil"/>
            </w:tcBorders>
          </w:tcPr>
          <w:p w:rsidR="00AD270F" w:rsidRDefault="00AD270F" w:rsidP="00200D79">
            <w:pPr>
              <w:pStyle w:val="10pointItalics"/>
              <w:rPr>
                <w:sz w:val="24"/>
              </w:rPr>
            </w:pPr>
            <w:r>
              <w:t>Section:</w:t>
            </w:r>
          </w:p>
        </w:tc>
        <w:tc>
          <w:tcPr>
            <w:tcW w:w="8100" w:type="dxa"/>
            <w:tcBorders>
              <w:top w:val="nil"/>
              <w:left w:val="nil"/>
              <w:bottom w:val="nil"/>
              <w:right w:val="nil"/>
            </w:tcBorders>
          </w:tcPr>
          <w:p w:rsidR="00AD270F" w:rsidRDefault="00AD270F" w:rsidP="00200D79">
            <w:pPr>
              <w:pStyle w:val="10pointItalics"/>
              <w:rPr>
                <w:sz w:val="24"/>
              </w:rPr>
            </w:pPr>
            <w:r>
              <w:t>Judiciary</w:t>
            </w:r>
          </w:p>
        </w:tc>
      </w:tr>
      <w:tr w:rsidR="00AD270F" w:rsidTr="00200D79">
        <w:trPr>
          <w:trHeight w:val="403"/>
        </w:trPr>
        <w:tc>
          <w:tcPr>
            <w:tcW w:w="1260" w:type="dxa"/>
            <w:tcBorders>
              <w:top w:val="nil"/>
              <w:left w:val="nil"/>
              <w:bottom w:val="nil"/>
              <w:right w:val="nil"/>
            </w:tcBorders>
          </w:tcPr>
          <w:p w:rsidR="00AD270F" w:rsidRDefault="00AD270F" w:rsidP="00200D79">
            <w:pPr>
              <w:pStyle w:val="10pointItalics"/>
              <w:rPr>
                <w:sz w:val="24"/>
              </w:rPr>
            </w:pPr>
            <w:r>
              <w:t>Analyst:</w:t>
            </w:r>
          </w:p>
        </w:tc>
        <w:tc>
          <w:tcPr>
            <w:tcW w:w="8100" w:type="dxa"/>
            <w:tcBorders>
              <w:top w:val="nil"/>
              <w:left w:val="nil"/>
              <w:bottom w:val="nil"/>
              <w:right w:val="nil"/>
            </w:tcBorders>
          </w:tcPr>
          <w:p w:rsidR="00AD270F" w:rsidRDefault="00AD270F" w:rsidP="00200D79">
            <w:pPr>
              <w:pStyle w:val="10pointItalics"/>
            </w:pPr>
            <w:r>
              <w:t xml:space="preserve">Anuja Pande Joshi, </w:t>
            </w:r>
          </w:p>
          <w:p w:rsidR="00AD270F" w:rsidRDefault="00AD270F" w:rsidP="00200D79">
            <w:pPr>
              <w:pStyle w:val="10pointItalics"/>
              <w:rPr>
                <w:sz w:val="24"/>
              </w:rPr>
            </w:pPr>
            <w:r>
              <w:t>Associate Research Analyst</w:t>
            </w:r>
          </w:p>
        </w:tc>
      </w:tr>
      <w:tr w:rsidR="00AD270F" w:rsidTr="00200D79">
        <w:trPr>
          <w:trHeight w:val="403"/>
        </w:trPr>
        <w:tc>
          <w:tcPr>
            <w:tcW w:w="1260" w:type="dxa"/>
            <w:tcBorders>
              <w:top w:val="nil"/>
              <w:left w:val="nil"/>
              <w:bottom w:val="nil"/>
              <w:right w:val="nil"/>
            </w:tcBorders>
            <w:tcMar>
              <w:top w:w="72" w:type="dxa"/>
            </w:tcMar>
          </w:tcPr>
          <w:p w:rsidR="00AD270F" w:rsidRDefault="00AD270F" w:rsidP="00200D79">
            <w:pPr>
              <w:pStyle w:val="10pointItalics"/>
              <w:rPr>
                <w:sz w:val="24"/>
              </w:rPr>
            </w:pPr>
            <w:r>
              <w:t>Approved:</w:t>
            </w:r>
          </w:p>
        </w:tc>
        <w:tc>
          <w:tcPr>
            <w:tcW w:w="8100" w:type="dxa"/>
            <w:tcBorders>
              <w:top w:val="nil"/>
              <w:left w:val="nil"/>
              <w:bottom w:val="nil"/>
              <w:right w:val="nil"/>
            </w:tcBorders>
            <w:tcMar>
              <w:top w:w="72" w:type="dxa"/>
            </w:tcMar>
          </w:tcPr>
          <w:p w:rsidR="00AD270F" w:rsidRDefault="00AD270F" w:rsidP="00200D79">
            <w:pPr>
              <w:pStyle w:val="10pointItalics"/>
            </w:pPr>
            <w:r>
              <w:t>Thomas Koenig</w:t>
            </w:r>
          </w:p>
          <w:p w:rsidR="00AD270F" w:rsidRDefault="00AD270F" w:rsidP="00200D79">
            <w:pPr>
              <w:pStyle w:val="10pointItalics"/>
              <w:rPr>
                <w:sz w:val="24"/>
              </w:rPr>
            </w:pPr>
            <w:r>
              <w:t>Legislative Budget and Finance Officer</w:t>
            </w:r>
          </w:p>
        </w:tc>
      </w:tr>
    </w:tbl>
    <w:p w:rsidR="00AD270F" w:rsidRDefault="00AD270F" w:rsidP="00AD270F">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AD270F" w:rsidRDefault="00AD270F" w:rsidP="00AD270F">
      <w:pPr>
        <w:tabs>
          <w:tab w:val="left" w:pos="360"/>
          <w:tab w:val="left" w:pos="720"/>
          <w:tab w:val="left" w:pos="1440"/>
          <w:tab w:val="left" w:pos="2160"/>
          <w:tab w:val="left" w:pos="2880"/>
          <w:tab w:val="left" w:pos="3600"/>
          <w:tab w:val="left" w:pos="4320"/>
          <w:tab w:val="left" w:pos="5040"/>
        </w:tabs>
      </w:pPr>
    </w:p>
    <w:p w:rsidR="00AD270F" w:rsidRDefault="00AD270F" w:rsidP="00AD270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AD270F"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626" w:rsidRDefault="00961626">
      <w:r>
        <w:separator/>
      </w:r>
    </w:p>
  </w:endnote>
  <w:endnote w:type="continuationSeparator" w:id="0">
    <w:p w:rsidR="00961626" w:rsidRDefault="00961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F566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294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626" w:rsidRDefault="00961626">
      <w:r>
        <w:separator/>
      </w:r>
    </w:p>
  </w:footnote>
  <w:footnote w:type="continuationSeparator" w:id="0">
    <w:p w:rsidR="00961626" w:rsidRDefault="00961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26" w:rsidRDefault="00961626" w:rsidP="00961626">
    <w:pPr>
      <w:pStyle w:val="Header"/>
      <w:jc w:val="center"/>
    </w:pPr>
    <w:r>
      <w:t>F</w:t>
    </w:r>
    <w:r w:rsidR="003A27A6">
      <w:t>E to A</w:t>
    </w:r>
    <w:r>
      <w:t>1772 [1R]</w:t>
    </w:r>
  </w:p>
  <w:p w:rsidR="00961626" w:rsidRDefault="00961626" w:rsidP="00961626">
    <w:pPr>
      <w:pStyle w:val="Header"/>
      <w:jc w:val="center"/>
    </w:pPr>
    <w:r>
      <w:fldChar w:fldCharType="begin"/>
    </w:r>
    <w:r>
      <w:instrText xml:space="preserve"> PAGE  \* MERGEFORMAT </w:instrText>
    </w:r>
    <w:r>
      <w:fldChar w:fldCharType="separate"/>
    </w:r>
    <w:r w:rsidR="004F5668">
      <w:rPr>
        <w:noProof/>
      </w:rPr>
      <w:t>3</w:t>
    </w:r>
    <w:r>
      <w:fldChar w:fldCharType="end"/>
    </w:r>
  </w:p>
  <w:p w:rsidR="00961626" w:rsidRDefault="00961626" w:rsidP="009616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626"/>
    <w:rsid w:val="0001128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059C"/>
    <w:rsid w:val="00142AE8"/>
    <w:rsid w:val="00145CE4"/>
    <w:rsid w:val="0015308C"/>
    <w:rsid w:val="00157AED"/>
    <w:rsid w:val="00172CF5"/>
    <w:rsid w:val="00185D91"/>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97E02"/>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59B9"/>
    <w:rsid w:val="00366943"/>
    <w:rsid w:val="00370174"/>
    <w:rsid w:val="003772F6"/>
    <w:rsid w:val="00381FCA"/>
    <w:rsid w:val="003828C4"/>
    <w:rsid w:val="00385E41"/>
    <w:rsid w:val="00386200"/>
    <w:rsid w:val="003A27A6"/>
    <w:rsid w:val="003A5E75"/>
    <w:rsid w:val="003B66B0"/>
    <w:rsid w:val="003C23FD"/>
    <w:rsid w:val="003C5892"/>
    <w:rsid w:val="003C6FD3"/>
    <w:rsid w:val="003D4453"/>
    <w:rsid w:val="003E6F85"/>
    <w:rsid w:val="00407C9E"/>
    <w:rsid w:val="0041022E"/>
    <w:rsid w:val="004149CC"/>
    <w:rsid w:val="00426C11"/>
    <w:rsid w:val="004630E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668"/>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6542"/>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61626"/>
    <w:rsid w:val="00967325"/>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270F"/>
    <w:rsid w:val="00AD340B"/>
    <w:rsid w:val="00AE3966"/>
    <w:rsid w:val="00AF11C6"/>
    <w:rsid w:val="00B002D1"/>
    <w:rsid w:val="00B057F1"/>
    <w:rsid w:val="00B143A9"/>
    <w:rsid w:val="00B43EAF"/>
    <w:rsid w:val="00B4569E"/>
    <w:rsid w:val="00B45879"/>
    <w:rsid w:val="00B551EB"/>
    <w:rsid w:val="00B55F3D"/>
    <w:rsid w:val="00B84AC8"/>
    <w:rsid w:val="00B90F8C"/>
    <w:rsid w:val="00B91C0B"/>
    <w:rsid w:val="00B97E24"/>
    <w:rsid w:val="00BA0BE6"/>
    <w:rsid w:val="00BA2122"/>
    <w:rsid w:val="00BA2F3A"/>
    <w:rsid w:val="00BC6CC9"/>
    <w:rsid w:val="00BF47F9"/>
    <w:rsid w:val="00C07688"/>
    <w:rsid w:val="00C260AB"/>
    <w:rsid w:val="00C32933"/>
    <w:rsid w:val="00C3314D"/>
    <w:rsid w:val="00C75246"/>
    <w:rsid w:val="00C80B0B"/>
    <w:rsid w:val="00C91EDF"/>
    <w:rsid w:val="00C97447"/>
    <w:rsid w:val="00CA71F2"/>
    <w:rsid w:val="00CC6622"/>
    <w:rsid w:val="00CE50DD"/>
    <w:rsid w:val="00D20F5D"/>
    <w:rsid w:val="00D376ED"/>
    <w:rsid w:val="00D40E4F"/>
    <w:rsid w:val="00D47422"/>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484"/>
    <w:rsid w:val="00E32D2F"/>
    <w:rsid w:val="00E51E95"/>
    <w:rsid w:val="00E5461B"/>
    <w:rsid w:val="00E708C9"/>
    <w:rsid w:val="00E74E35"/>
    <w:rsid w:val="00E75B93"/>
    <w:rsid w:val="00E86D2A"/>
    <w:rsid w:val="00E9123C"/>
    <w:rsid w:val="00E95800"/>
    <w:rsid w:val="00EB1C90"/>
    <w:rsid w:val="00EB374B"/>
    <w:rsid w:val="00EB50EA"/>
    <w:rsid w:val="00EC1EF8"/>
    <w:rsid w:val="00EC2547"/>
    <w:rsid w:val="00EC4079"/>
    <w:rsid w:val="00EE0B90"/>
    <w:rsid w:val="00EE7D05"/>
    <w:rsid w:val="00EF17BC"/>
    <w:rsid w:val="00EF3B9C"/>
    <w:rsid w:val="00F04CAD"/>
    <w:rsid w:val="00F11982"/>
    <w:rsid w:val="00F11C25"/>
    <w:rsid w:val="00F2634D"/>
    <w:rsid w:val="00F332CE"/>
    <w:rsid w:val="00F35009"/>
    <w:rsid w:val="00F4083E"/>
    <w:rsid w:val="00F45BA7"/>
    <w:rsid w:val="00F51DD4"/>
    <w:rsid w:val="00F64D56"/>
    <w:rsid w:val="00F73621"/>
    <w:rsid w:val="00F82B11"/>
    <w:rsid w:val="00F873F0"/>
    <w:rsid w:val="00F95EB1"/>
    <w:rsid w:val="00FA6D2B"/>
    <w:rsid w:val="00FB15DB"/>
    <w:rsid w:val="00FC4DC8"/>
    <w:rsid w:val="00FC7DA9"/>
    <w:rsid w:val="00FD2F99"/>
    <w:rsid w:val="00FE5C5C"/>
    <w:rsid w:val="00FE76BC"/>
    <w:rsid w:val="00FF5039"/>
    <w:rsid w:val="00FF5607"/>
    <w:rsid w:val="00FF7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7F4FE6E-AFED-468E-945C-CE83A9249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11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C436D-6FFA-4CAE-B2AD-EB62E10D1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745</Words>
  <Characters>4411</Characters>
  <Application>Microsoft Office Word</Application>
  <DocSecurity>0</DocSecurity>
  <Lines>110</Lines>
  <Paragraphs>41</Paragraphs>
  <ScaleCrop>false</ScaleCrop>
  <HeadingPairs>
    <vt:vector size="2" baseType="variant">
      <vt:variant>
        <vt:lpstr>Title</vt:lpstr>
      </vt:variant>
      <vt:variant>
        <vt:i4>1</vt:i4>
      </vt:variant>
    </vt:vector>
  </HeadingPairs>
  <TitlesOfParts>
    <vt:vector size="1" baseType="lpstr">
      <vt:lpstr>A1772 1R  FISCAL ESTIMATE</vt:lpstr>
    </vt:vector>
  </TitlesOfParts>
  <Manager>Anuja Pande Joshi; R224</Manager>
  <Company>Office of Legislative Services</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A1772 1R  FISCAL ESTIMATE</dc:title>
  <dc:creator>Assemblywoman MUNOZ, Assemblyman DANCER </dc:creator>
  <cp:keywords>A1772|3|JU |309|0|0|!||</cp:keywords>
  <dc:description>sponsor 1/5</dc:description>
  <cp:lastModifiedBy>Franks, Denise</cp:lastModifiedBy>
  <cp:revision>2</cp:revision>
  <dcterms:created xsi:type="dcterms:W3CDTF">2022-01-10T19:18:00Z</dcterms:created>
  <dcterms:modified xsi:type="dcterms:W3CDTF">2022-01-10T19:18:00Z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