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AE2" w:rsidRDefault="00B32AE2" w:rsidP="00B32AE2">
      <w:pPr>
        <w:pStyle w:val="bpuBill"/>
      </w:pPr>
      <w:bookmarkStart w:id="0" w:name="bpuFrontPg"/>
      <w:bookmarkStart w:id="1" w:name="_GoBack"/>
      <w:bookmarkEnd w:id="0"/>
      <w:bookmarkEnd w:id="1"/>
      <w:r>
        <w:t xml:space="preserve">ASSEMBLY, No. 1839 </w:t>
      </w:r>
    </w:p>
    <w:p w:rsidR="00B32AE2" w:rsidRPr="00B32AE2" w:rsidRDefault="00B32AE2" w:rsidP="00B32A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510" r:id="rId8"/>
        </w:object>
      </w:r>
    </w:p>
    <w:p w:rsidR="00B32AE2" w:rsidRDefault="00B32AE2" w:rsidP="00B32AE2">
      <w:pPr>
        <w:pStyle w:val="bpuState"/>
      </w:pPr>
      <w:r>
        <w:t>STATE OF NEW JERSEY</w:t>
      </w:r>
    </w:p>
    <w:p w:rsidR="00B32AE2" w:rsidRDefault="00B32AE2" w:rsidP="00B32AE2">
      <w:pPr>
        <w:pStyle w:val="bpuLegislature"/>
      </w:pPr>
      <w:proofErr w:type="gramStart"/>
      <w:r>
        <w:t>219th</w:t>
      </w:r>
      <w:proofErr w:type="gramEnd"/>
      <w:r>
        <w:t xml:space="preserve"> LEGISLATURE</w:t>
      </w:r>
    </w:p>
    <w:p w:rsidR="00B32AE2" w:rsidRDefault="00B32AE2" w:rsidP="00B32AE2">
      <w:pPr>
        <w:pStyle w:val="bpuWpGraphic"/>
      </w:pPr>
      <w:r>
        <w:object w:dxaOrig="8985" w:dyaOrig="255">
          <v:shape id="_x0000_i1026" type="#_x0000_t75" style="width:6in;height:11.8pt" o:ole="">
            <v:imagedata r:id="rId7" o:title=""/>
          </v:shape>
          <o:OLEObject Type="Embed" ProgID="WPWin6.1" ShapeID="_x0000_i1026" DrawAspect="Content" ObjectID="_1640269511" r:id="rId9"/>
        </w:object>
      </w:r>
      <w:r>
        <w:t xml:space="preserve">  </w:t>
      </w:r>
    </w:p>
    <w:p w:rsidR="00B32AE2" w:rsidRDefault="00B32AE2" w:rsidP="00B32AE2">
      <w:pPr>
        <w:pStyle w:val="bpuIntro"/>
      </w:pPr>
      <w:r>
        <w:t>PRE-FILED FOR INTRODUCTION IN THE 2020 SESSION</w:t>
      </w:r>
    </w:p>
    <w:p w:rsidR="00B32AE2" w:rsidRDefault="00B32AE2" w:rsidP="00B32AE2">
      <w:pPr>
        <w:pStyle w:val="bpuIntro"/>
      </w:pPr>
    </w:p>
    <w:p w:rsidR="00B32AE2" w:rsidRDefault="00B32AE2" w:rsidP="00B32AE2">
      <w:pPr>
        <w:pStyle w:val="bpuIntro"/>
        <w:sectPr w:rsidR="00B32AE2" w:rsidSect="00B32AE2">
          <w:headerReference w:type="even" r:id="rId10"/>
          <w:headerReference w:type="default" r:id="rId11"/>
          <w:pgSz w:w="12240" w:h="20160" w:code="5"/>
          <w:pgMar w:top="2160" w:right="1440" w:bottom="1440" w:left="1440" w:header="720" w:footer="720" w:gutter="0"/>
          <w:pgNumType w:start="1"/>
          <w:cols w:space="720"/>
          <w:docGrid w:linePitch="360"/>
        </w:sectPr>
      </w:pPr>
    </w:p>
    <w:p w:rsidR="00B32AE2" w:rsidRDefault="00B32AE2" w:rsidP="00B32AE2">
      <w:pPr>
        <w:pStyle w:val="bpuIntro"/>
      </w:pPr>
    </w:p>
    <w:p w:rsidR="00B32AE2" w:rsidRDefault="00B32AE2" w:rsidP="00B32AE2">
      <w:pPr>
        <w:pStyle w:val="bpuSponsor"/>
      </w:pPr>
      <w:r>
        <w:t>Sponsored by:</w:t>
      </w:r>
    </w:p>
    <w:p w:rsidR="00B32AE2" w:rsidRDefault="00B32AE2" w:rsidP="00B32AE2">
      <w:pPr>
        <w:pStyle w:val="bpuSponsor"/>
      </w:pPr>
      <w:proofErr w:type="gramStart"/>
      <w:r>
        <w:t>Assemblywoman  BRITNEE</w:t>
      </w:r>
      <w:proofErr w:type="gramEnd"/>
      <w:r>
        <w:t xml:space="preserve"> N. TIMBERLAKE</w:t>
      </w:r>
    </w:p>
    <w:p w:rsidR="00B32AE2" w:rsidRDefault="00B32AE2" w:rsidP="00B32AE2">
      <w:pPr>
        <w:pStyle w:val="bpuSponsor"/>
      </w:pPr>
      <w:r>
        <w:t>District 34 (Essex and Passaic)</w:t>
      </w:r>
    </w:p>
    <w:p w:rsidR="00B32AE2" w:rsidRDefault="00B32AE2" w:rsidP="00B32AE2">
      <w:pPr>
        <w:pStyle w:val="bpuSponsor"/>
      </w:pPr>
      <w:proofErr w:type="gramStart"/>
      <w:r>
        <w:t>Assemblywoman  VALERIE</w:t>
      </w:r>
      <w:proofErr w:type="gramEnd"/>
      <w:r>
        <w:t xml:space="preserve"> VAINIERI HUTTLE</w:t>
      </w:r>
    </w:p>
    <w:p w:rsidR="00B32AE2" w:rsidRDefault="00B32AE2" w:rsidP="00B32AE2">
      <w:pPr>
        <w:pStyle w:val="bpuSponsor"/>
      </w:pPr>
      <w:r>
        <w:t>District 37 (Bergen)</w:t>
      </w:r>
    </w:p>
    <w:p w:rsidR="00B32AE2" w:rsidRDefault="00B32AE2" w:rsidP="00B32AE2">
      <w:pPr>
        <w:pStyle w:val="bpuSponsor"/>
      </w:pPr>
    </w:p>
    <w:p w:rsidR="00B32AE2" w:rsidRDefault="00B32AE2" w:rsidP="00B32AE2">
      <w:pPr>
        <w:pStyle w:val="bpuSponsor"/>
      </w:pPr>
    </w:p>
    <w:p w:rsidR="00B32AE2" w:rsidRDefault="00B32AE2" w:rsidP="00B32AE2">
      <w:pPr>
        <w:pStyle w:val="bpuSponsor"/>
      </w:pPr>
    </w:p>
    <w:p w:rsidR="00B32AE2" w:rsidRDefault="00B32AE2" w:rsidP="00B32AE2">
      <w:pPr>
        <w:pStyle w:val="bpuSponsor"/>
      </w:pPr>
    </w:p>
    <w:p w:rsidR="00B32AE2" w:rsidRDefault="00B32AE2" w:rsidP="00B32AE2">
      <w:pPr>
        <w:pStyle w:val="bpuSponsor"/>
      </w:pPr>
      <w:r>
        <w:t>SYNOPSIS</w:t>
      </w:r>
    </w:p>
    <w:p w:rsidR="00B32AE2" w:rsidRDefault="00B32AE2" w:rsidP="00B32AE2">
      <w:pPr>
        <w:pStyle w:val="bpuNormText"/>
      </w:pPr>
      <w:r>
        <w:tab/>
        <w:t xml:space="preserve">Requires child abuse reporting hotline maintained by DCPP to provide information on resources available to victims and families. </w:t>
      </w:r>
    </w:p>
    <w:p w:rsidR="00B32AE2" w:rsidRDefault="00B32AE2" w:rsidP="00B32AE2">
      <w:pPr>
        <w:pStyle w:val="bpuNormText"/>
      </w:pPr>
    </w:p>
    <w:p w:rsidR="00B32AE2" w:rsidRDefault="00B32AE2" w:rsidP="00B32AE2">
      <w:pPr>
        <w:pStyle w:val="bpuSponsor"/>
      </w:pPr>
      <w:r>
        <w:t xml:space="preserve">CURRENT VERSION OF TEXT </w:t>
      </w:r>
    </w:p>
    <w:p w:rsidR="00B32AE2" w:rsidRDefault="00B32AE2" w:rsidP="00B32AE2">
      <w:pPr>
        <w:pStyle w:val="bpuNormText"/>
      </w:pPr>
      <w:r>
        <w:tab/>
        <w:t>Introduced Pending Technical Review by Legislative Counsel.</w:t>
      </w:r>
    </w:p>
    <w:p w:rsidR="00B32AE2" w:rsidRDefault="00B32AE2" w:rsidP="00B32A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2AE2" w:rsidRDefault="00B32A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2AE2" w:rsidSect="00B32AE2">
          <w:type w:val="continuous"/>
          <w:pgSz w:w="12240" w:h="20160" w:code="5"/>
          <w:pgMar w:top="2160" w:right="2275" w:bottom="1440" w:left="2275" w:header="72" w:footer="720" w:gutter="0"/>
          <w:pgNumType w:start="1"/>
          <w:cols w:space="720"/>
          <w:docGrid w:linePitch="360"/>
        </w:sectPr>
      </w:pPr>
    </w:p>
    <w:p w:rsidR="00A520D7" w:rsidRPr="00677316" w:rsidRDefault="00A520D7" w:rsidP="00A520D7">
      <w:pPr>
        <w:pStyle w:val="HangingAnAct"/>
        <w:rPr>
          <w:rStyle w:val="HangingAnActChar"/>
        </w:rPr>
      </w:pPr>
      <w:r w:rsidRPr="00A520D7">
        <w:rPr>
          <w:rStyle w:val="BillHead"/>
        </w:rPr>
        <w:lastRenderedPageBreak/>
        <w:t>An Act</w:t>
      </w:r>
      <w:r w:rsidRPr="006B7FA7">
        <w:rPr>
          <w:rStyle w:val="HangingAnActChar"/>
        </w:rPr>
        <w:t xml:space="preserve"> </w:t>
      </w:r>
      <w:r>
        <w:rPr>
          <w:rStyle w:val="HangingAnActChar"/>
        </w:rPr>
        <w:t>concerning the child abuse reporting hotline maintained by the Division of Child Protection and Permanency and amending P.L.1971, c.437.</w:t>
      </w:r>
    </w:p>
    <w:p w:rsidR="00A520D7" w:rsidRPr="00D71D68" w:rsidRDefault="00A520D7" w:rsidP="00A520D7"/>
    <w:p w:rsidR="00A520D7" w:rsidRPr="00AA7880" w:rsidRDefault="00A520D7" w:rsidP="00A520D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520D7" w:rsidRDefault="00A520D7" w:rsidP="00A520D7"/>
    <w:p w:rsidR="00A520D7" w:rsidRDefault="00A520D7" w:rsidP="00A520D7">
      <w:r>
        <w:tab/>
        <w:t>1.</w:t>
      </w:r>
      <w:r>
        <w:tab/>
        <w:t>Section 5 of P.L.1971, c.437 (C.</w:t>
      </w:r>
      <w:r w:rsidRPr="00D23EF7">
        <w:t>9:6-8.12</w:t>
      </w:r>
      <w:r>
        <w:t>) is amended to read as follows:</w:t>
      </w:r>
    </w:p>
    <w:p w:rsidR="00A520D7" w:rsidRPr="00F966EC" w:rsidRDefault="00A520D7" w:rsidP="00A520D7">
      <w:pPr>
        <w:rPr>
          <w:u w:val="single"/>
        </w:rPr>
      </w:pPr>
      <w:r>
        <w:tab/>
        <w:t>5.</w:t>
      </w:r>
      <w:r>
        <w:tab/>
        <w:t xml:space="preserve">The Division of Child Protection and Permanency shall maintain, at all times, an emergency telephone service for the receipt of calls involving a report, complaint, or allegation of child abuse or neglect.  </w:t>
      </w:r>
      <w:r w:rsidRPr="00F966EC">
        <w:rPr>
          <w:u w:val="single"/>
        </w:rPr>
        <w:t xml:space="preserve">This emergency telephone service shall also </w:t>
      </w:r>
      <w:r>
        <w:rPr>
          <w:u w:val="single"/>
        </w:rPr>
        <w:t>provide information on resources available to the victims of child abuse or neglect and their families.</w:t>
      </w:r>
    </w:p>
    <w:p w:rsidR="00A520D7" w:rsidRDefault="00A520D7" w:rsidP="00A520D7">
      <w:r>
        <w:t>(</w:t>
      </w:r>
      <w:proofErr w:type="spellStart"/>
      <w:r>
        <w:t>cf</w:t>
      </w:r>
      <w:proofErr w:type="spellEnd"/>
      <w:r>
        <w:t>: P.L.2012, c.16, s.25)</w:t>
      </w:r>
    </w:p>
    <w:p w:rsidR="00A520D7" w:rsidRPr="00D71D68" w:rsidRDefault="00A520D7" w:rsidP="00A520D7"/>
    <w:p w:rsidR="00A520D7" w:rsidRPr="00AA7880" w:rsidRDefault="00A520D7" w:rsidP="00A520D7">
      <w:r>
        <w:tab/>
        <w:t>2.</w:t>
      </w:r>
      <w:r>
        <w:tab/>
        <w:t>This act shall take effect immediately.</w:t>
      </w:r>
    </w:p>
    <w:p w:rsidR="00A520D7" w:rsidRDefault="00A520D7" w:rsidP="00A520D7"/>
    <w:p w:rsidR="00A520D7" w:rsidRPr="00CE7BD8" w:rsidRDefault="00A520D7" w:rsidP="00A520D7"/>
    <w:p w:rsidR="00A520D7" w:rsidRPr="00AA7880" w:rsidRDefault="00A520D7" w:rsidP="00A520D7">
      <w:pPr>
        <w:jc w:val="center"/>
      </w:pPr>
      <w:r w:rsidRPr="00D71D68">
        <w:t>STATEMENT</w:t>
      </w:r>
    </w:p>
    <w:p w:rsidR="00A520D7" w:rsidRDefault="00A520D7" w:rsidP="00A520D7"/>
    <w:p w:rsidR="00A520D7" w:rsidRDefault="00A520D7" w:rsidP="00A520D7">
      <w:r>
        <w:tab/>
        <w:t xml:space="preserve">This bill requires that the child abuse reporting hotline maintained by the Division of Child Protection and Permanency (DCPP) provide information on resources available to the victims of child abuse or neglect and their families.  DCPP regularly </w:t>
      </w:r>
      <w:r w:rsidRPr="007671D0">
        <w:t xml:space="preserve">contracts with community-based agencies throughout the </w:t>
      </w:r>
      <w:r>
        <w:t>S</w:t>
      </w:r>
      <w:r w:rsidRPr="007671D0">
        <w:t xml:space="preserve">tate to </w:t>
      </w:r>
      <w:r>
        <w:t xml:space="preserve">provide a variety of services to children and families, including </w:t>
      </w:r>
      <w:r w:rsidRPr="007671D0">
        <w:t>counseling, parenting skills classes, substance abuse treatment, in-home services, foster care</w:t>
      </w:r>
      <w:r>
        <w:t>,</w:t>
      </w:r>
      <w:r w:rsidRPr="007671D0">
        <w:t xml:space="preserve"> and residential placement</w:t>
      </w:r>
      <w:r>
        <w:t xml:space="preserve">.  It is critical for families to </w:t>
      </w:r>
      <w:proofErr w:type="gramStart"/>
      <w:r>
        <w:t>be made</w:t>
      </w:r>
      <w:proofErr w:type="gramEnd"/>
      <w:r>
        <w:t xml:space="preserve"> aware of these services so that they are empowered to break the cycle of abuse and protect the most vulnerable residents of New Jersey.</w:t>
      </w:r>
    </w:p>
    <w:sectPr w:rsidR="00A520D7" w:rsidSect="00B32AE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CB6" w:rsidRDefault="00054CB6">
      <w:r>
        <w:separator/>
      </w:r>
    </w:p>
  </w:endnote>
  <w:endnote w:type="continuationSeparator" w:id="0">
    <w:p w:rsidR="00054CB6" w:rsidRDefault="00054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AE2" w:rsidRPr="00921C91" w:rsidRDefault="00B3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2AE2" w:rsidRPr="00921C91" w:rsidRDefault="00B32AE2">
    <w:pPr>
      <w:pStyle w:val="Footer"/>
      <w:rPr>
        <w:szCs w:val="18"/>
      </w:rPr>
    </w:pPr>
  </w:p>
  <w:p w:rsidR="00B32AE2" w:rsidRPr="00921C91" w:rsidRDefault="00B3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2AE2" w:rsidRDefault="00B32AE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CB6" w:rsidRDefault="00054CB6">
      <w:r>
        <w:separator/>
      </w:r>
    </w:p>
  </w:footnote>
  <w:footnote w:type="continuationSeparator" w:id="0">
    <w:p w:rsidR="00054CB6" w:rsidRDefault="00054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58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2AE2" w:rsidRDefault="00B32AE2" w:rsidP="00B32AE2">
    <w:pPr>
      <w:pStyle w:val="bpuHeadSpon"/>
    </w:pPr>
    <w:r w:rsidRPr="00B32AE2">
      <w:rPr>
        <w:rStyle w:val="bpuHeadSponChar"/>
      </w:rPr>
      <w:t>A1839</w:t>
    </w:r>
    <w:r>
      <w:t xml:space="preserve"> TIMBERLAKE, VAINIERI HUTTLE</w:t>
    </w:r>
  </w:p>
  <w:p w:rsidR="00B32AE2" w:rsidRDefault="00B32AE2" w:rsidP="00B32AE2">
    <w:pPr>
      <w:pStyle w:val="bpuHeadSpon"/>
    </w:pPr>
    <w:r>
      <w:fldChar w:fldCharType="begin"/>
    </w:r>
    <w:r>
      <w:instrText xml:space="preserve"> PAGE  \* MERGEFORMAT </w:instrText>
    </w:r>
    <w:r>
      <w:fldChar w:fldCharType="separate"/>
    </w:r>
    <w:r>
      <w:rPr>
        <w:noProof/>
      </w:rPr>
      <w:t>3</w:t>
    </w:r>
    <w:r>
      <w:fldChar w:fldCharType="end"/>
    </w:r>
  </w:p>
  <w:p w:rsidR="00B32AE2" w:rsidRPr="00AF575C" w:rsidRDefault="00B32AE2" w:rsidP="00B32A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2AE2" w:rsidRDefault="00B32AE2" w:rsidP="00B32AE2">
    <w:pPr>
      <w:pStyle w:val="bpuHeadSpon"/>
    </w:pPr>
    <w:r w:rsidRPr="00B32AE2">
      <w:rPr>
        <w:rStyle w:val="bpuHeadSponChar"/>
      </w:rPr>
      <w:t>A1839</w:t>
    </w:r>
    <w:r>
      <w:t xml:space="preserve"> TIMBERLAKE, VAINIERI HUTTLE</w:t>
    </w:r>
  </w:p>
  <w:p w:rsidR="00B32AE2" w:rsidRDefault="00B32AE2" w:rsidP="00B32AE2">
    <w:pPr>
      <w:pStyle w:val="bpuHeadSpon"/>
    </w:pPr>
    <w:r>
      <w:fldChar w:fldCharType="begin"/>
    </w:r>
    <w:r>
      <w:instrText xml:space="preserve"> PAGE  \* MERGEFORMAT </w:instrText>
    </w:r>
    <w:r>
      <w:fldChar w:fldCharType="separate"/>
    </w:r>
    <w:r w:rsidR="00B4584A">
      <w:rPr>
        <w:noProof/>
      </w:rPr>
      <w:t>2</w:t>
    </w:r>
    <w:r>
      <w:fldChar w:fldCharType="end"/>
    </w:r>
  </w:p>
  <w:p w:rsidR="00B32AE2" w:rsidRDefault="00B32AE2" w:rsidP="00B32A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CB6"/>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4F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45A"/>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0D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AE2"/>
    <w:rsid w:val="00B3656D"/>
    <w:rsid w:val="00B458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3B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76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FA24C7-527A-4DB5-8B56-F36A41EA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2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31508-5B88-44FA-BFBA-BF774B320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281</Words>
  <Characters>1594</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timberlake/5025_I1</vt:lpstr>
    </vt:vector>
  </TitlesOfParts>
  <Manager>R229</Manager>
  <Company>OFFICE of LEGISLATIVE SERVICES</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A1839</dc:title>
  <dc:creator>Assemblywoman  TIMBERLAKE, Assemblywoman  VAINIERI HUTTLE</dc:creator>
  <cp:keywords>A1839|2|LP |253|0|0|!|0|</cp:keywords>
  <dc:description>PREFILED 2020</dc:description>
  <cp:lastModifiedBy>Bell, Careema</cp:lastModifiedBy>
  <cp:revision>2</cp:revision>
  <cp:lastPrinted>2005-07-29T18:13:00Z</cp:lastPrinted>
  <dcterms:created xsi:type="dcterms:W3CDTF">2020-01-11T22:39:00Z</dcterms:created>
  <dcterms:modified xsi:type="dcterms:W3CDTF">2020-01-11T22:39:00Z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