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E52" w:rsidRDefault="00BB6E52" w:rsidP="00BB6E52">
      <w:pPr>
        <w:pStyle w:val="bpuBill"/>
      </w:pPr>
      <w:bookmarkStart w:id="0" w:name="bpuFrontPg"/>
      <w:bookmarkEnd w:id="0"/>
      <w:r>
        <w:t xml:space="preserve">ASSEMBLY, No. 1870 </w:t>
      </w:r>
    </w:p>
    <w:p w:rsidR="00BB6E52" w:rsidRPr="00BB6E52" w:rsidRDefault="00BB6E52" w:rsidP="00BB6E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3568" r:id="rId8"/>
        </w:object>
      </w:r>
    </w:p>
    <w:p w:rsidR="00BB6E52" w:rsidRDefault="00BB6E52" w:rsidP="00BB6E52">
      <w:pPr>
        <w:pStyle w:val="bpuState"/>
      </w:pPr>
      <w:r>
        <w:t>STATE OF NEW JERSEY</w:t>
      </w:r>
    </w:p>
    <w:p w:rsidR="00BB6E52" w:rsidRDefault="00BB6E52" w:rsidP="00BB6E52">
      <w:pPr>
        <w:pStyle w:val="bpuLegislature"/>
      </w:pPr>
      <w:r>
        <w:t>219th LEGISLATURE</w:t>
      </w:r>
    </w:p>
    <w:p w:rsidR="00BB6E52" w:rsidRDefault="00BB6E52" w:rsidP="00BB6E52">
      <w:pPr>
        <w:pStyle w:val="bpuWpGraphic"/>
      </w:pPr>
      <w:r>
        <w:object w:dxaOrig="8985" w:dyaOrig="255">
          <v:shape id="_x0000_i1026" type="#_x0000_t75" style="width:6in;height:12pt" o:ole="">
            <v:imagedata r:id="rId7" o:title=""/>
          </v:shape>
          <o:OLEObject Type="Embed" ProgID="WPWin6.1" ShapeID="_x0000_i1026" DrawAspect="Content" ObjectID="_1682333569" r:id="rId9"/>
        </w:object>
      </w:r>
      <w:r>
        <w:t xml:space="preserve">  </w:t>
      </w:r>
    </w:p>
    <w:p w:rsidR="00BB6E52" w:rsidRDefault="00BB6E52" w:rsidP="00BB6E52">
      <w:pPr>
        <w:pStyle w:val="bpuIntro"/>
      </w:pPr>
      <w:r>
        <w:t>PRE-FILED FOR INTRODUCTION IN THE 2020 SESSION</w:t>
      </w:r>
    </w:p>
    <w:p w:rsidR="00BB6E52" w:rsidRDefault="00BB6E52" w:rsidP="00BB6E52">
      <w:pPr>
        <w:pStyle w:val="bpuIntro"/>
      </w:pPr>
    </w:p>
    <w:p w:rsidR="00BB6E52" w:rsidRDefault="00BB6E52" w:rsidP="00BB6E52">
      <w:pPr>
        <w:pStyle w:val="bpuIntro"/>
        <w:sectPr w:rsidR="00BB6E52" w:rsidSect="00BF5A1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B6E52" w:rsidRDefault="00BB6E52" w:rsidP="00BB6E52">
      <w:pPr>
        <w:pStyle w:val="bpuIntro"/>
      </w:pPr>
    </w:p>
    <w:p w:rsidR="00BB6E52" w:rsidRDefault="00BB6E52" w:rsidP="00BB6E52">
      <w:pPr>
        <w:pStyle w:val="bpuSponsor"/>
      </w:pPr>
      <w:r>
        <w:t>Sponsored by:</w:t>
      </w:r>
    </w:p>
    <w:p w:rsidR="00BB6E52" w:rsidRDefault="00BF5A18" w:rsidP="00BF5A18">
      <w:pPr>
        <w:pStyle w:val="bpuSponsor"/>
      </w:pPr>
      <w:r>
        <w:t>Assemblywoman  NANCY F. MUNOZ</w:t>
      </w:r>
    </w:p>
    <w:p w:rsidR="00BF5A18" w:rsidRDefault="00BF5A18" w:rsidP="00BF5A18">
      <w:pPr>
        <w:pStyle w:val="bpuSponsor"/>
      </w:pPr>
      <w:r>
        <w:t>District 21 (Morris, Somerset and Union)</w:t>
      </w:r>
    </w:p>
    <w:p w:rsidR="00BF5A18" w:rsidRDefault="004B7D45" w:rsidP="004B7D45">
      <w:pPr>
        <w:pStyle w:val="bpuSponsor"/>
      </w:pPr>
      <w:r>
        <w:t>Assemblyman  BRIAN BERGEN</w:t>
      </w:r>
    </w:p>
    <w:p w:rsidR="004B7D45" w:rsidRDefault="004B7D45" w:rsidP="004B7D45">
      <w:pPr>
        <w:pStyle w:val="bpuSponsor"/>
      </w:pPr>
      <w:r>
        <w:t>District 25 (Morris and Somerset)</w:t>
      </w:r>
    </w:p>
    <w:p w:rsidR="004B7D45" w:rsidRPr="004B7D45" w:rsidRDefault="004B7D45" w:rsidP="004B7D45">
      <w:pPr>
        <w:pStyle w:val="bpuSponsor"/>
      </w:pPr>
    </w:p>
    <w:p w:rsidR="00BB6E52" w:rsidRDefault="00611994" w:rsidP="00611994">
      <w:pPr>
        <w:pStyle w:val="bpuSponsor"/>
      </w:pPr>
      <w:r>
        <w:t>Co-Sponsored by:</w:t>
      </w:r>
    </w:p>
    <w:p w:rsidR="00611994" w:rsidRPr="00611994" w:rsidRDefault="00611994" w:rsidP="00611994">
      <w:pPr>
        <w:pStyle w:val="bpuSponsor"/>
      </w:pPr>
      <w:r w:rsidRPr="00611994">
        <w:t xml:space="preserve">Assemblymen Rooney, </w:t>
      </w:r>
      <w:proofErr w:type="spellStart"/>
      <w:r w:rsidRPr="00611994">
        <w:t>DiMaio</w:t>
      </w:r>
      <w:proofErr w:type="spellEnd"/>
      <w:r w:rsidRPr="00611994">
        <w:t>, Clifton, McGuckin, Assemblywoman B.DeCroce, Assemblymen Bramnick, Thomson and S.Kean</w:t>
      </w:r>
    </w:p>
    <w:p w:rsidR="00BB6E52" w:rsidRDefault="00BB6E52" w:rsidP="00BB6E52"/>
    <w:p w:rsidR="00BB6E52" w:rsidRDefault="00BB6E52" w:rsidP="00BB6E52"/>
    <w:p w:rsidR="00611994" w:rsidRPr="00BB6E52" w:rsidRDefault="00611994" w:rsidP="00BB6E52"/>
    <w:p w:rsidR="00BB6E52" w:rsidRDefault="00BB6E52" w:rsidP="00BB6E52">
      <w:pPr>
        <w:pStyle w:val="bpuSponsor"/>
      </w:pPr>
    </w:p>
    <w:p w:rsidR="00BB6E52" w:rsidRDefault="00BB6E52" w:rsidP="00BB6E52">
      <w:pPr>
        <w:pStyle w:val="bpuSponsor"/>
      </w:pPr>
      <w:r>
        <w:t>SYNOPSIS</w:t>
      </w:r>
    </w:p>
    <w:p w:rsidR="00BB6E52" w:rsidRDefault="00BB6E52" w:rsidP="00BB6E52">
      <w:pPr>
        <w:pStyle w:val="bpuNormText"/>
      </w:pPr>
      <w:r>
        <w:tab/>
        <w:t xml:space="preserve">Authorizes municipal challenge to non-redevelopment housing projects ordered by COAH unless order is based on exclusionary zoning; excludes flood-prone land from affordable housing vacant land analysis; provides housing obligation cap. </w:t>
      </w:r>
    </w:p>
    <w:p w:rsidR="00BB6E52" w:rsidRDefault="00BB6E52" w:rsidP="00BB6E52">
      <w:pPr>
        <w:pStyle w:val="bpuNormText"/>
      </w:pPr>
    </w:p>
    <w:p w:rsidR="00BB6E52" w:rsidRDefault="00BB6E52" w:rsidP="00BB6E52">
      <w:pPr>
        <w:pStyle w:val="bpuSponsor"/>
      </w:pPr>
      <w:r>
        <w:t xml:space="preserve">CURRENT VERSION OF TEXT </w:t>
      </w:r>
    </w:p>
    <w:p w:rsidR="00BB6E52" w:rsidRDefault="00BB6E52" w:rsidP="00BB6E52">
      <w:pPr>
        <w:pStyle w:val="bpuNormText"/>
      </w:pPr>
      <w:r>
        <w:tab/>
        <w:t>Introduced Pending Technical Review by Legislative Counsel.</w:t>
      </w:r>
    </w:p>
    <w:p w:rsidR="00BB6E52" w:rsidRDefault="00BB6E52" w:rsidP="00BB6E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6E52" w:rsidRDefault="00BB6E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6E52" w:rsidSect="00BB6E52">
          <w:type w:val="continuous"/>
          <w:pgSz w:w="12240" w:h="20160" w:code="5"/>
          <w:pgMar w:top="2160" w:right="2275" w:bottom="1440" w:left="2275" w:header="72" w:footer="720" w:gutter="0"/>
          <w:pgNumType w:start="1"/>
          <w:cols w:space="720"/>
          <w:docGrid w:linePitch="360"/>
        </w:sectPr>
      </w:pPr>
    </w:p>
    <w:p w:rsidR="00451122" w:rsidRPr="00677316" w:rsidRDefault="00451122" w:rsidP="00451122">
      <w:pPr>
        <w:pStyle w:val="HangingAnAct"/>
        <w:rPr>
          <w:rStyle w:val="HangingAnActChar"/>
        </w:rPr>
      </w:pPr>
      <w:r w:rsidRPr="00451122">
        <w:rPr>
          <w:rStyle w:val="BillHead"/>
        </w:rPr>
        <w:lastRenderedPageBreak/>
        <w:t>An Act</w:t>
      </w:r>
      <w:r w:rsidRPr="006B7FA7">
        <w:rPr>
          <w:rStyle w:val="HangingAnActChar"/>
        </w:rPr>
        <w:t xml:space="preserve"> </w:t>
      </w:r>
      <w:r>
        <w:rPr>
          <w:rStyle w:val="HangingAnActChar"/>
        </w:rPr>
        <w:t xml:space="preserve">concerning affordable housing, vacant land analysis, and municipal challenges to non-redevelopment housing projects ordered by COAH, amending </w:t>
      </w:r>
      <w:r w:rsidRPr="009D3078">
        <w:t>P.L.1985, c.222</w:t>
      </w:r>
      <w:r>
        <w:t xml:space="preserve"> and P.L.1995, c.231, and supplementing chapter 16A of Title 58 of the Revised Statutes</w:t>
      </w:r>
      <w:r w:rsidRPr="007B713C">
        <w:rPr>
          <w:rStyle w:val="HangingAnActChar"/>
        </w:rPr>
        <w:t>.</w:t>
      </w:r>
    </w:p>
    <w:p w:rsidR="00451122" w:rsidRPr="00D71D68" w:rsidRDefault="00451122" w:rsidP="00451122"/>
    <w:p w:rsidR="00451122" w:rsidRPr="00AA7880" w:rsidRDefault="00451122" w:rsidP="00451122">
      <w:r>
        <w:tab/>
      </w:r>
      <w:r>
        <w:rPr>
          <w:rStyle w:val="BillHeading2"/>
        </w:rPr>
        <w:t xml:space="preserve">Be It Enacted </w:t>
      </w:r>
      <w:r>
        <w:rPr>
          <w:rStyle w:val="BillLanguage"/>
        </w:rPr>
        <w:t>by the Senate and General Assembly of the State of New Jersey:</w:t>
      </w:r>
    </w:p>
    <w:p w:rsidR="00451122" w:rsidRDefault="00451122" w:rsidP="00451122"/>
    <w:p w:rsidR="00451122" w:rsidRPr="009D3078" w:rsidRDefault="00451122" w:rsidP="00451122">
      <w:r>
        <w:tab/>
        <w:t>1.</w:t>
      </w:r>
      <w:r>
        <w:tab/>
      </w:r>
      <w:r w:rsidRPr="009D3078">
        <w:t xml:space="preserve">Section </w:t>
      </w:r>
      <w:r>
        <w:t>4</w:t>
      </w:r>
      <w:r w:rsidRPr="009D3078">
        <w:t xml:space="preserve"> of P.L.1985, c.222 (C.52:27D-30</w:t>
      </w:r>
      <w:r>
        <w:t>4</w:t>
      </w:r>
      <w:r w:rsidRPr="009D3078">
        <w:t>) is amended to read as follows:</w:t>
      </w:r>
    </w:p>
    <w:p w:rsidR="00451122" w:rsidRDefault="00451122" w:rsidP="00451122">
      <w:r>
        <w:tab/>
        <w:t>4.</w:t>
      </w:r>
      <w:r>
        <w:tab/>
        <w:t xml:space="preserve">As used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451122" w:rsidRDefault="00451122" w:rsidP="00451122">
      <w:r>
        <w:tab/>
        <w:t>a.</w:t>
      </w:r>
      <w:r>
        <w:tab/>
        <w:t xml:space="preserve">"Council" means the Council on Affordable Housing established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 which shall have primary jurisdiction for the administration of housing obligations in accordance with sound regional planning considerations in this State</w:t>
      </w:r>
      <w:r>
        <w:rPr>
          <w:u w:val="single"/>
        </w:rPr>
        <w:t>, and any successor body, temporary or otherwise, that obtains such primary jurisdiction</w:t>
      </w:r>
      <w:r>
        <w:t>.</w:t>
      </w:r>
    </w:p>
    <w:p w:rsidR="00451122" w:rsidRDefault="00451122" w:rsidP="00451122">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451122" w:rsidRDefault="00451122" w:rsidP="00451122">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or less of the median gross household income for households of the same size within the housing region in which the housing is located. </w:t>
      </w:r>
    </w:p>
    <w:p w:rsidR="00451122" w:rsidRDefault="00451122" w:rsidP="00451122">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of the median gross household income for households of the same size within the housing region in which the housing is located. </w:t>
      </w:r>
    </w:p>
    <w:p w:rsidR="00451122" w:rsidRDefault="00451122" w:rsidP="00451122">
      <w:r>
        <w:tab/>
        <w:t>e.</w:t>
      </w:r>
      <w:r>
        <w:tab/>
        <w:t xml:space="preserve">"Resolution of participation" means a resolution adopted by a municipality in which the municipality chooses to prepare a fair share plan and housing element in accordance with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451122" w:rsidRDefault="00451122" w:rsidP="00451122">
      <w:r>
        <w:tab/>
        <w:t>f.</w:t>
      </w:r>
      <w:r>
        <w:tab/>
        <w:t xml:space="preserve">"Inclusionary development" means a residential housing development in which a substantial percentage of the housing units </w:t>
      </w:r>
      <w:r>
        <w:lastRenderedPageBreak/>
        <w:t>are provided for a reasonable income range of low and moderate income households.</w:t>
      </w:r>
    </w:p>
    <w:p w:rsidR="00451122" w:rsidRDefault="00451122" w:rsidP="00451122">
      <w:r>
        <w:tab/>
        <w:t>g.</w:t>
      </w:r>
      <w:r>
        <w:tab/>
        <w:t>"Conversion" means the conversion of existing commercial, industrial, or residential structures for low and moderate income housing purposes where a substantial percentage of the housing units are provided for a reasonable income range of low and moderate income households.</w:t>
      </w:r>
    </w:p>
    <w:p w:rsidR="00451122" w:rsidRDefault="00451122" w:rsidP="00451122">
      <w:r>
        <w:tab/>
        <w:t>h.</w:t>
      </w:r>
      <w:r>
        <w:tab/>
        <w:t>"Development" means any development for which permission may be required pursuant to the "Municipal Land Use Law," P.L.19</w:t>
      </w:r>
      <w:bookmarkStart w:id="1" w:name="_GoBack"/>
      <w:bookmarkEnd w:id="1"/>
      <w:r>
        <w:t>75, c.291 (C.40:55D-1 et seq.).</w:t>
      </w:r>
    </w:p>
    <w:p w:rsidR="00451122" w:rsidRDefault="00451122" w:rsidP="00451122">
      <w:r>
        <w:tab/>
      </w:r>
      <w:proofErr w:type="spellStart"/>
      <w:r>
        <w:t>i</w:t>
      </w:r>
      <w:proofErr w:type="spellEnd"/>
      <w:r>
        <w:t>.</w:t>
      </w:r>
      <w:r>
        <w:tab/>
        <w:t>"Agency" means the New Jersey Housing and Mortgage Finance Agency established by P.L.1983, c.530 (C.55:14K-1 et seq.).</w:t>
      </w:r>
    </w:p>
    <w:p w:rsidR="00451122" w:rsidRDefault="00451122" w:rsidP="00451122">
      <w:r>
        <w:tab/>
        <w:t>j.</w:t>
      </w:r>
      <w:r>
        <w:tab/>
        <w:t>"Prospective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w:t>
      </w:r>
    </w:p>
    <w:p w:rsidR="00451122" w:rsidRDefault="00451122" w:rsidP="00451122">
      <w:r>
        <w:tab/>
        <w:t>k.</w:t>
      </w:r>
      <w:r>
        <w:tab/>
        <w:t>"Disabled person"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impediment, deafness or hearing impediment, muteness or speech impediment or physical reliance on a service or guide dog, wheelchair, or other remedial appliance or device.</w:t>
      </w:r>
    </w:p>
    <w:p w:rsidR="00451122" w:rsidRDefault="00451122" w:rsidP="00451122">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451122" w:rsidRPr="009D3078" w:rsidRDefault="00451122" w:rsidP="00451122">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or less of the median gross household income for households of the same size within the housing region in which the housing is located.</w:t>
      </w:r>
    </w:p>
    <w:p w:rsidR="00451122" w:rsidRDefault="00451122" w:rsidP="00451122">
      <w:r>
        <w:t>(cf: P.L.</w:t>
      </w:r>
      <w:r w:rsidRPr="009D3078">
        <w:t>2008, c.46, s.5</w:t>
      </w:r>
      <w:r>
        <w:t>)</w:t>
      </w:r>
    </w:p>
    <w:p w:rsidR="00451122" w:rsidRDefault="00451122" w:rsidP="00451122"/>
    <w:p w:rsidR="00451122" w:rsidRDefault="00451122" w:rsidP="00451122">
      <w:r>
        <w:tab/>
        <w:t>2.</w:t>
      </w:r>
      <w:r>
        <w:tab/>
      </w:r>
      <w:r w:rsidRPr="00F73606">
        <w:t>Section 7 of P.L.1985, c.222 (C.52:27D-307) is amended to read as follows:</w:t>
      </w:r>
    </w:p>
    <w:p w:rsidR="00451122" w:rsidRDefault="00451122" w:rsidP="00451122">
      <w:r>
        <w:lastRenderedPageBreak/>
        <w:tab/>
        <w:t>7.</w:t>
      </w:r>
      <w:r>
        <w:tab/>
        <w:t>It shall be the duty of the council, seven months after the confirmation of the last member initially appointed to the council, or January 1, 1986, whichever is earlier, and from time to time thereafter, to:</w:t>
      </w:r>
    </w:p>
    <w:p w:rsidR="00451122" w:rsidRDefault="00451122" w:rsidP="00451122">
      <w:r>
        <w:tab/>
        <w:t>a.</w:t>
      </w:r>
      <w:r>
        <w:tab/>
        <w:t>Determine housing regions of the State;</w:t>
      </w:r>
    </w:p>
    <w:p w:rsidR="00451122" w:rsidRDefault="00451122" w:rsidP="00451122">
      <w:r>
        <w:tab/>
        <w:t>b.</w:t>
      </w:r>
      <w:r>
        <w:tab/>
        <w:t>Estimate the present and prospective need for low and moderate income housing at the State and regional levels;</w:t>
      </w:r>
    </w:p>
    <w:p w:rsidR="00451122" w:rsidRDefault="00451122" w:rsidP="00451122">
      <w:r>
        <w:tab/>
        <w:t>c.</w:t>
      </w:r>
      <w:r>
        <w:tab/>
        <w:t>Adopt criteria and guidelines for:</w:t>
      </w:r>
    </w:p>
    <w:p w:rsidR="00451122" w:rsidRDefault="00451122" w:rsidP="00451122">
      <w:r>
        <w:tab/>
        <w:t>(1)</w:t>
      </w:r>
      <w:r>
        <w:tab/>
        <w:t>Municipal determination of its present and prospective fair share of the housing need in a given region which shall be computed for a 10-year period.</w:t>
      </w:r>
    </w:p>
    <w:p w:rsidR="00451122" w:rsidRDefault="00451122" w:rsidP="00451122">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451122" w:rsidRDefault="00451122" w:rsidP="00451122">
      <w:r>
        <w:tab/>
        <w:t xml:space="preserve">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w:t>
      </w:r>
      <w:r>
        <w:lastRenderedPageBreak/>
        <w:t>shall be entitled to a determination of its right to credits pursuant to the standards established by the Legislature prior to P.L.1995, c.81;</w:t>
      </w:r>
    </w:p>
    <w:p w:rsidR="00451122" w:rsidRDefault="00451122" w:rsidP="00451122">
      <w:r>
        <w:tab/>
        <w:t>(2)</w:t>
      </w:r>
      <w:r>
        <w:tab/>
        <w:t xml:space="preserve">Municipal adjustment of the present and prospective fair share based upon </w:t>
      </w:r>
      <w:r w:rsidRPr="001E3C5C">
        <w:rPr>
          <w:u w:val="single"/>
        </w:rPr>
        <w:t>population</w:t>
      </w:r>
      <w:r>
        <w:rPr>
          <w:u w:val="single"/>
        </w:rPr>
        <w:t>,</w:t>
      </w:r>
      <w:r>
        <w:t xml:space="preserve"> available vacant and developable land, infrastructure considerations or environmental or historic preservation factors and adjustments shall be made whenever:</w:t>
      </w:r>
    </w:p>
    <w:p w:rsidR="00451122" w:rsidRDefault="00451122" w:rsidP="00451122">
      <w:r>
        <w:tab/>
        <w:t>(a)</w:t>
      </w:r>
      <w:r>
        <w:tab/>
        <w:t>The preservation of historically or important architecture and sites and their environs or environmentally sensitive lands may be jeopardized,</w:t>
      </w:r>
    </w:p>
    <w:p w:rsidR="00451122" w:rsidRDefault="00451122" w:rsidP="00451122">
      <w:r>
        <w:tab/>
        <w:t>(b)</w:t>
      </w:r>
      <w:r>
        <w:tab/>
        <w:t>The established pattern of development in the community would be drastically altered,</w:t>
      </w:r>
    </w:p>
    <w:p w:rsidR="00451122" w:rsidRDefault="00451122" w:rsidP="00451122">
      <w:r>
        <w:tab/>
        <w:t>(c)</w:t>
      </w:r>
      <w:r>
        <w:tab/>
        <w:t>Adequate land for recreational, conservation or agricultural and farmland preservation purposes would not be provided,</w:t>
      </w:r>
    </w:p>
    <w:p w:rsidR="00451122" w:rsidRDefault="00451122" w:rsidP="00451122">
      <w:r>
        <w:tab/>
        <w:t>(d)</w:t>
      </w:r>
      <w:r>
        <w:tab/>
        <w:t>Adequate open space would not be provided,</w:t>
      </w:r>
    </w:p>
    <w:p w:rsidR="00451122" w:rsidRDefault="00451122" w:rsidP="00451122">
      <w:r>
        <w:tab/>
        <w:t>(e)</w:t>
      </w:r>
      <w:r>
        <w:tab/>
        <w:t>The pattern of development is contrary to the planning designations in the State Development and Redevelopment Plan prepared pursuant to sections 1 through 12 of P.L.1985, c.398 (C.52:18A-196 et seq.),</w:t>
      </w:r>
    </w:p>
    <w:p w:rsidR="00451122" w:rsidRDefault="00451122" w:rsidP="00451122">
      <w:r>
        <w:tab/>
        <w:t>(f)</w:t>
      </w:r>
      <w:r>
        <w:tab/>
        <w:t>Vacant and developable land is not available in the municipality, and</w:t>
      </w:r>
    </w:p>
    <w:p w:rsidR="00451122" w:rsidRDefault="00451122" w:rsidP="00451122">
      <w:r>
        <w:tab/>
        <w:t>(g)</w:t>
      </w:r>
      <w:r>
        <w:tab/>
        <w:t>Adequate public facilities and infrastructure capacities are not available, or would result in costs prohibitive to the public if provided.</w:t>
      </w:r>
    </w:p>
    <w:p w:rsidR="00451122" w:rsidRPr="00A543F6" w:rsidRDefault="00451122" w:rsidP="00451122">
      <w:r>
        <w:tab/>
        <w:t>(3)</w:t>
      </w:r>
      <w:r>
        <w:tab/>
        <w:t>(Deleted by amendment, P.L.1993, c.31).</w:t>
      </w:r>
    </w:p>
    <w:p w:rsidR="00451122" w:rsidRDefault="00451122" w:rsidP="00451122">
      <w:r>
        <w:tab/>
        <w:t>d.</w:t>
      </w:r>
      <w:r>
        <w:tab/>
        <w:t>Provide population and household projections for the State and housing regions;</w:t>
      </w:r>
    </w:p>
    <w:p w:rsidR="00451122" w:rsidRDefault="00451122" w:rsidP="00451122">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w:t>
      </w:r>
      <w:r>
        <w:rPr>
          <w:u w:val="single"/>
        </w:rPr>
        <w:t xml:space="preserve">An allocation of units to a municipality as its fair share shall not exceed an </w:t>
      </w:r>
      <w:r w:rsidRPr="0028720E">
        <w:rPr>
          <w:u w:val="single"/>
        </w:rPr>
        <w:t>amount that would result in an increase of the municipal population by more than five percent in any 10-year period. For the purposes of this limit, each unit of affordable housing shall be deemed to be occupied by four residents, except that units of housing for seniors shall be deemed to be occupied by two residents.</w:t>
      </w:r>
      <w:r w:rsidRPr="0028720E">
        <w:t xml:space="preserve"> No municipality shall be required to address a fair share of housing units affordable to households with a gross household income of less than </w:t>
      </w:r>
      <w:r w:rsidRPr="0028720E">
        <w:rPr>
          <w:rFonts w:ascii="Albertus Extra Bold" w:hAnsi="Albertus Extra Bold"/>
          <w:b/>
        </w:rPr>
        <w:t>[</w:t>
      </w:r>
      <w:r w:rsidRPr="0028720E">
        <w:t>80%</w:t>
      </w:r>
      <w:r w:rsidRPr="0028720E">
        <w:rPr>
          <w:rFonts w:ascii="Albertus Extra Bold" w:hAnsi="Albertus Extra Bold"/>
          <w:b/>
        </w:rPr>
        <w:t>]</w:t>
      </w:r>
      <w:r w:rsidRPr="0028720E">
        <w:t xml:space="preserve"> </w:t>
      </w:r>
      <w:r w:rsidRPr="0028720E">
        <w:rPr>
          <w:u w:val="single"/>
        </w:rPr>
        <w:t>80 percent</w:t>
      </w:r>
      <w:r w:rsidRPr="0028720E">
        <w:t xml:space="preserve"> of the median gross household income beyond </w:t>
      </w:r>
      <w:r w:rsidRPr="0028720E">
        <w:rPr>
          <w:u w:val="single"/>
        </w:rPr>
        <w:t>the lesser of: (1) the number of units that represent housing for five percent of a municipality’s population; or (2)</w:t>
      </w:r>
      <w:r w:rsidRPr="0028720E">
        <w:t xml:space="preserve"> 1,000 units within </w:t>
      </w:r>
      <w:r w:rsidRPr="0028720E">
        <w:rPr>
          <w:rFonts w:ascii="Albertus Extra Bold" w:hAnsi="Albertus Extra Bold"/>
          <w:b/>
        </w:rPr>
        <w:t>[</w:t>
      </w:r>
      <w:r w:rsidRPr="0028720E">
        <w:t>ten</w:t>
      </w:r>
      <w:r w:rsidRPr="0028720E">
        <w:rPr>
          <w:rFonts w:ascii="Albertus Extra Bold" w:hAnsi="Albertus Extra Bold"/>
          <w:b/>
        </w:rPr>
        <w:t>]</w:t>
      </w:r>
      <w:r w:rsidRPr="0028720E">
        <w:t xml:space="preserve"> </w:t>
      </w:r>
      <w:r w:rsidRPr="0028720E">
        <w:rPr>
          <w:u w:val="single"/>
        </w:rPr>
        <w:t>10</w:t>
      </w:r>
      <w:r w:rsidRPr="0028720E">
        <w:t xml:space="preserve">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w:t>
      </w:r>
      <w:r w:rsidRPr="0028720E">
        <w:lastRenderedPageBreak/>
        <w:t>opportunity for more than</w:t>
      </w:r>
      <w:r w:rsidRPr="0028720E">
        <w:rPr>
          <w:u w:val="single"/>
        </w:rPr>
        <w:t>: (1) the number of low and moderate income units that would represent housing for a five percent increase of the municipal population; or (2)</w:t>
      </w:r>
      <w:r w:rsidRPr="0028720E">
        <w:t xml:space="preserve"> 1,000 low and moderate income units </w:t>
      </w:r>
      <w:r w:rsidRPr="0028720E">
        <w:rPr>
          <w:u w:val="single"/>
        </w:rPr>
        <w:t>in a municipality where 1,000 units would represent housing for less than five percent of the municipal population,</w:t>
      </w:r>
      <w:r w:rsidRPr="00B00525">
        <w:t xml:space="preserve"> within that </w:t>
      </w:r>
      <w:r w:rsidRPr="00340D20">
        <w:rPr>
          <w:rFonts w:ascii="Albertus Extra Bold" w:hAnsi="Albertus Extra Bold"/>
          <w:b/>
        </w:rPr>
        <w:t>[</w:t>
      </w:r>
      <w:r w:rsidRPr="00B00525">
        <w:t>ten-year</w:t>
      </w:r>
      <w:r w:rsidRPr="00340D20">
        <w:rPr>
          <w:rFonts w:ascii="Albertus Extra Bold" w:hAnsi="Albertus Extra Bold"/>
          <w:b/>
        </w:rPr>
        <w:t>]</w:t>
      </w:r>
      <w:r>
        <w:t xml:space="preserve"> </w:t>
      </w:r>
      <w:r w:rsidRPr="00340D20">
        <w:rPr>
          <w:u w:val="single"/>
        </w:rPr>
        <w:t>10-year</w:t>
      </w:r>
      <w:r w:rsidRPr="00B00525">
        <w:t xml:space="preserve"> period.</w:t>
      </w:r>
      <w:r>
        <w:t xml:space="preserve">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w:t>
      </w:r>
      <w:r w:rsidRPr="00340D20">
        <w:rPr>
          <w:rFonts w:ascii="Albertus Extra Bold" w:hAnsi="Albertus Extra Bold"/>
          <w:b/>
        </w:rPr>
        <w:t>[</w:t>
      </w:r>
      <w:r>
        <w:t>ten-year</w:t>
      </w:r>
      <w:r w:rsidRPr="00340D20">
        <w:rPr>
          <w:rFonts w:ascii="Albertus Extra Bold" w:hAnsi="Albertus Extra Bold"/>
          <w:b/>
        </w:rPr>
        <w:t>]</w:t>
      </w:r>
      <w:r>
        <w:t xml:space="preserve"> </w:t>
      </w:r>
      <w:r>
        <w:rPr>
          <w:u w:val="single"/>
        </w:rPr>
        <w:t>10-year</w:t>
      </w:r>
      <w:r>
        <w:t xml:space="preserve"> period preceding the petition for substantive certification in connection with which the objection was filed. </w:t>
      </w:r>
    </w:p>
    <w:p w:rsidR="00451122" w:rsidRDefault="00451122" w:rsidP="00451122">
      <w:r>
        <w:tab/>
        <w:t xml:space="preserve">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 </w:t>
      </w:r>
    </w:p>
    <w:p w:rsidR="00451122" w:rsidRDefault="00451122" w:rsidP="00451122">
      <w:r>
        <w:tab/>
        <w:t xml:space="preserve">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 </w:t>
      </w:r>
    </w:p>
    <w:p w:rsidR="00451122" w:rsidRDefault="00451122" w:rsidP="00451122">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w:t>
      </w:r>
      <w:r w:rsidRPr="00340D20">
        <w:rPr>
          <w:rFonts w:ascii="Albertus Extra Bold" w:hAnsi="Albertus Extra Bold"/>
          <w:b/>
        </w:rPr>
        <w:t>[</w:t>
      </w:r>
      <w:r>
        <w:t>ten</w:t>
      </w:r>
      <w:r w:rsidRPr="00340D20">
        <w:rPr>
          <w:rFonts w:ascii="Albertus Extra Bold" w:hAnsi="Albertus Extra Bold"/>
          <w:b/>
        </w:rPr>
        <w:t>]</w:t>
      </w:r>
      <w:r>
        <w:t xml:space="preserve"> </w:t>
      </w:r>
      <w:r>
        <w:rPr>
          <w:u w:val="single"/>
        </w:rPr>
        <w:t>10</w:t>
      </w:r>
      <w:r>
        <w:t xml:space="preserve">  years.  The council shall develop procedures for periodically adjusting regional need based upon the low and moderate income housing that is provided in the region through any federal, State, municipal or private housing program. </w:t>
      </w:r>
    </w:p>
    <w:p w:rsidR="00451122" w:rsidRDefault="00451122" w:rsidP="00451122">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w:t>
      </w:r>
      <w:r>
        <w:lastRenderedPageBreak/>
        <w:t>P.L.1975, c.217 (C.52:27D-119 et seq.) shall be eligible for inclusion in the municipal fair share plan certified by the council unless the unit complies with the requirements set forth thereunder.</w:t>
      </w:r>
    </w:p>
    <w:p w:rsidR="00451122" w:rsidRPr="008B1CF5" w:rsidRDefault="00451122" w:rsidP="00451122">
      <w:pPr>
        <w:rPr>
          <w:u w:val="single"/>
        </w:rPr>
      </w:pPr>
      <w:r>
        <w:tab/>
      </w:r>
      <w:r>
        <w:rPr>
          <w:u w:val="single"/>
        </w:rPr>
        <w:t>The council shall not order a non-redevelopment housing project on undeveloped land unless the council makes a determination that such a project would counteract exclusionary zoning practices occurring in the municipality at the time the order is made.</w:t>
      </w:r>
    </w:p>
    <w:p w:rsidR="00451122" w:rsidRDefault="00451122" w:rsidP="00451122">
      <w:r w:rsidRPr="00F73606">
        <w:t>(cf: P.L.2008, c.46, s.6)</w:t>
      </w:r>
    </w:p>
    <w:p w:rsidR="00451122" w:rsidRDefault="00451122" w:rsidP="00451122"/>
    <w:p w:rsidR="00451122" w:rsidRDefault="00451122" w:rsidP="00451122">
      <w:r>
        <w:tab/>
        <w:t>3.</w:t>
      </w:r>
      <w:r>
        <w:tab/>
        <w:t>Section 1 of P.L.1995, c.231 (C.</w:t>
      </w:r>
      <w:r w:rsidRPr="006C2429">
        <w:t>52:27D-310.1</w:t>
      </w:r>
      <w:r>
        <w:t xml:space="preserve"> et seq.) is amended to read as follows:</w:t>
      </w:r>
    </w:p>
    <w:p w:rsidR="00451122" w:rsidRDefault="00451122" w:rsidP="00451122">
      <w:r>
        <w:tab/>
        <w:t>1.</w:t>
      </w:r>
      <w:r>
        <w:tab/>
        <w:t>When computing a municipal adjustment regarding available land resources as part of the determination of a municipality's fair share of affordable housing, the Council on Affordable Housing shall exclude from designating as vacant land:</w:t>
      </w:r>
    </w:p>
    <w:p w:rsidR="00451122" w:rsidRDefault="00451122" w:rsidP="00451122">
      <w:r>
        <w:tab/>
        <w:t>(a)</w:t>
      </w:r>
      <w:r>
        <w:tab/>
        <w:t>any land that is owned by a local government entity that as of January 1, 1997, has adopted, prior to the institution of a lawsuit seeking a builder's remedy or prior to the filing of a petition for substantive certification of a housing element and fair share plan, a resolution authorizing an execution of agreement that the land be utilized for a public purpose other than housing;</w:t>
      </w:r>
    </w:p>
    <w:p w:rsidR="00451122" w:rsidRDefault="00451122" w:rsidP="00451122">
      <w:r>
        <w:tab/>
        <w:t>(b)</w:t>
      </w:r>
      <w:r>
        <w:tab/>
        <w:t>any land listed on a master plan of a municipality as being dedicated, by easement or otherwise, for purposes of conservation, park lands or open space and which is owned, leased, licensed, or in any manner operated by a county, municipality or tax-exempt, nonprofit organization including a local board of education, or by more than one municipality by joint agreement pursuant to P.L.1964, c.185 (C.40:61-35.1 et seq.), for so long as the entity maintains such ownership, lease, license, or operational control of such land;</w:t>
      </w:r>
    </w:p>
    <w:p w:rsidR="00451122" w:rsidRDefault="00451122" w:rsidP="00451122">
      <w:r>
        <w:tab/>
        <w:t>(c)</w:t>
      </w:r>
      <w:r>
        <w:tab/>
        <w:t>any vacant contiguous parcels of land in private ownership of a size which would accommodate fewer than five housing units if current standards of the council were applied pertaining to housing density;</w:t>
      </w:r>
    </w:p>
    <w:p w:rsidR="00451122" w:rsidRDefault="00451122" w:rsidP="00451122">
      <w:r>
        <w:tab/>
        <w:t>(d)</w:t>
      </w:r>
      <w:r>
        <w:tab/>
        <w:t>historic and architecturally important sites listed on the State Register of Historic Places or National Register of Historic Places prior to the submission of the petition of substantive certification;</w:t>
      </w:r>
    </w:p>
    <w:p w:rsidR="00451122" w:rsidRDefault="00451122" w:rsidP="00451122">
      <w:r>
        <w:tab/>
        <w:t>(e)</w:t>
      </w:r>
      <w:r>
        <w:tab/>
        <w:t>agricultural lands when the development rights to these lands have been purchased or restricted by covenant;</w:t>
      </w:r>
    </w:p>
    <w:p w:rsidR="00451122" w:rsidRDefault="00451122" w:rsidP="00451122">
      <w:r>
        <w:tab/>
        <w:t>(f)</w:t>
      </w:r>
      <w:r>
        <w:tab/>
        <w:t xml:space="preserve">sites designated for active recreation that are designated for recreational purposes in the municipal master plan; </w:t>
      </w:r>
      <w:r w:rsidRPr="008A4B43">
        <w:rPr>
          <w:rFonts w:ascii="Albertus Extra Bold" w:hAnsi="Albertus Extra Bold"/>
          <w:b/>
        </w:rPr>
        <w:t>[</w:t>
      </w:r>
      <w:r>
        <w:t>and</w:t>
      </w:r>
      <w:r w:rsidRPr="008A4B43">
        <w:rPr>
          <w:rFonts w:ascii="Albertus Extra Bold" w:hAnsi="Albertus Extra Bold"/>
          <w:b/>
        </w:rPr>
        <w:t>]</w:t>
      </w:r>
    </w:p>
    <w:p w:rsidR="00451122" w:rsidRPr="008A4B43" w:rsidRDefault="00451122" w:rsidP="00451122">
      <w:pPr>
        <w:rPr>
          <w:u w:val="single"/>
        </w:rPr>
      </w:pPr>
      <w:r>
        <w:tab/>
        <w:t>(g)</w:t>
      </w:r>
      <w:r>
        <w:tab/>
        <w:t>environmentally sensitive lands where development is prohibited by any State or federal agency</w:t>
      </w:r>
      <w:r>
        <w:rPr>
          <w:u w:val="single"/>
        </w:rPr>
        <w:t>; and</w:t>
      </w:r>
    </w:p>
    <w:p w:rsidR="00451122" w:rsidRPr="00C0066A" w:rsidRDefault="00451122" w:rsidP="00451122">
      <w:pPr>
        <w:rPr>
          <w:u w:val="single"/>
        </w:rPr>
      </w:pPr>
      <w:r>
        <w:tab/>
      </w:r>
      <w:r w:rsidRPr="00C0066A">
        <w:rPr>
          <w:u w:val="single"/>
        </w:rPr>
        <w:t>(h)</w:t>
      </w:r>
      <w:r>
        <w:rPr>
          <w:u w:val="single"/>
        </w:rPr>
        <w:tab/>
        <w:t>any land that is (1) lower than the most recent flood elevation determination, measured pursuant to federal standards, (2) lower than the</w:t>
      </w:r>
      <w:r w:rsidRPr="00EC4D19">
        <w:rPr>
          <w:u w:val="single"/>
        </w:rPr>
        <w:t xml:space="preserve"> applicable flood elevation standard required </w:t>
      </w:r>
      <w:r>
        <w:rPr>
          <w:u w:val="single"/>
        </w:rPr>
        <w:t>under regulations</w:t>
      </w:r>
      <w:r w:rsidRPr="00EC4D19">
        <w:rPr>
          <w:u w:val="single"/>
        </w:rPr>
        <w:t xml:space="preserve"> adopted pursuant to the "Flood Hazard Area Control Act," P.L.1962, c.19 (C.58:16A-50 </w:t>
      </w:r>
      <w:r>
        <w:rPr>
          <w:u w:val="single"/>
        </w:rPr>
        <w:t xml:space="preserve">et seq.), or (3) within 100 feet of </w:t>
      </w:r>
      <w:r>
        <w:rPr>
          <w:u w:val="single"/>
        </w:rPr>
        <w:lastRenderedPageBreak/>
        <w:t xml:space="preserve">category one waters designated by the Department of Environmental Protection, pursuant to </w:t>
      </w:r>
      <w:r w:rsidRPr="0014344C">
        <w:rPr>
          <w:u w:val="single"/>
        </w:rPr>
        <w:t>the "Water Pollution Control Act," P.L.1977, c.74 (C.58:10A-1 et seq.), or any other law, or any rule or regulation adopted pursuant thereto</w:t>
      </w:r>
      <w:r>
        <w:t>.</w:t>
      </w:r>
      <w:r>
        <w:rPr>
          <w:u w:val="single"/>
        </w:rPr>
        <w:t xml:space="preserve"> </w:t>
      </w:r>
    </w:p>
    <w:p w:rsidR="00451122" w:rsidRDefault="00451122" w:rsidP="00451122">
      <w:r>
        <w:tab/>
        <w:t>No municipality shall be required to utilize for affordable housing purposes land that is excluded from being designated as vacant land.</w:t>
      </w:r>
    </w:p>
    <w:p w:rsidR="00451122" w:rsidRDefault="00451122" w:rsidP="00451122">
      <w:r>
        <w:t>(cf: P.L.2008, c.46, s.39)</w:t>
      </w:r>
    </w:p>
    <w:p w:rsidR="00451122" w:rsidRDefault="00451122" w:rsidP="00451122"/>
    <w:p w:rsidR="00451122" w:rsidRDefault="00451122" w:rsidP="00451122">
      <w:r>
        <w:tab/>
        <w:t>4.</w:t>
      </w:r>
      <w:r>
        <w:tab/>
      </w:r>
      <w:r w:rsidRPr="00F73606">
        <w:t xml:space="preserve">Section </w:t>
      </w:r>
      <w:r>
        <w:t>15</w:t>
      </w:r>
      <w:r w:rsidRPr="00F73606">
        <w:t xml:space="preserve"> </w:t>
      </w:r>
      <w:r>
        <w:t>of P.L.1985, c.222 (C.52:27D-315</w:t>
      </w:r>
      <w:r w:rsidRPr="00F73606">
        <w:t>) is amended to read as follows:</w:t>
      </w:r>
    </w:p>
    <w:p w:rsidR="00451122" w:rsidRDefault="00451122" w:rsidP="00451122">
      <w:r>
        <w:tab/>
        <w:t>15.</w:t>
      </w:r>
      <w:r>
        <w:tab/>
        <w:t xml:space="preserve"> a.  The council shall engage in a mediation and review process in the following situations:  (1) if an objection to the municipality's petition for substantive certification is filed with the council within the time specified in section 14 of this act; </w:t>
      </w:r>
      <w:r w:rsidRPr="00307DC4">
        <w:rPr>
          <w:rFonts w:ascii="Albertus Extra Bold" w:hAnsi="Albertus Extra Bold"/>
          <w:b/>
        </w:rPr>
        <w:t>[</w:t>
      </w:r>
      <w:r>
        <w:t>or</w:t>
      </w:r>
      <w:r w:rsidRPr="00307DC4">
        <w:rPr>
          <w:rFonts w:ascii="Albertus Extra Bold" w:hAnsi="Albertus Extra Bold"/>
          <w:b/>
        </w:rPr>
        <w:t>]</w:t>
      </w:r>
      <w:r>
        <w:t xml:space="preserve"> (2) if a request for mediation and review is made pursuant to section 16 of this act </w:t>
      </w:r>
      <w:r>
        <w:rPr>
          <w:u w:val="single"/>
        </w:rPr>
        <w:t>; or if the municipality challenges an order issued by the council to construct a non-redevelopment housing project on undeveloped land not later than the 30th day after the order was issued</w:t>
      </w:r>
      <w:r>
        <w:t xml:space="preserve">. </w:t>
      </w:r>
    </w:p>
    <w:p w:rsidR="00451122" w:rsidRDefault="00451122" w:rsidP="00451122">
      <w:r>
        <w:tab/>
        <w:t>b.</w:t>
      </w:r>
      <w:r>
        <w:tab/>
      </w:r>
      <w:r>
        <w:rPr>
          <w:u w:val="single"/>
        </w:rPr>
        <w:t>(1)</w:t>
      </w:r>
      <w:r>
        <w:t xml:space="preserve">  In cases in which an objection is filed to substantive certification the council shall meet with the municipality and the objectors and attempt to mediate a resolution of the dispute.  If the mediation is successful, the council shall issue a substantive certification if it finds that the criteria of section 14 of this act have been met. </w:t>
      </w:r>
    </w:p>
    <w:p w:rsidR="00451122" w:rsidRPr="00307DC4" w:rsidRDefault="00451122" w:rsidP="00451122">
      <w:pPr>
        <w:rPr>
          <w:u w:val="single"/>
        </w:rPr>
      </w:pPr>
      <w:r>
        <w:tab/>
      </w:r>
      <w:r>
        <w:rPr>
          <w:u w:val="single"/>
        </w:rPr>
        <w:t>(2)</w:t>
      </w:r>
      <w:r>
        <w:rPr>
          <w:u w:val="single"/>
        </w:rPr>
        <w:tab/>
        <w:t>In cases where a municipality challenges a non-redevelopment housing project on undeveloped land ordered by the council, the order of the council shall be overturned unless it is determined that the council’s order is based on exclusionary zoning practices occurring in the municipality at the time the order is made.</w:t>
      </w:r>
    </w:p>
    <w:p w:rsidR="00451122" w:rsidRDefault="00451122" w:rsidP="00451122">
      <w:r>
        <w:tab/>
        <w:t>c.</w:t>
      </w:r>
      <w:r>
        <w:tab/>
        <w:t xml:space="preserve">If the mediation efforts are unsuccessful, the matter shall be transferred to the Office of Administrative Law as a contested case as defined in the "Administrative Procedure Act," P.L. 1968, c. 410 (C. 52:14B-1 et seq.). </w:t>
      </w:r>
    </w:p>
    <w:p w:rsidR="00451122" w:rsidRDefault="00451122" w:rsidP="00451122">
      <w:r>
        <w:tab/>
        <w:t xml:space="preserve">The Office of Administrative Law shall expedite its hearing process as much  as practicable by promptly assigning an administrative law judge to the matter;  promptly scheduling an evidentiary hearing; expeditiously conducting and concluding the evidentiary hearing; limiting the time allotted for briefs, proposed findings of fact, conclusions of law, forms of order or other disposition, or other supplemental material; and the prompt preparation of the initial decision.  A written transcript of all oral testimony and copies of all exhibits introduced into evidence shall be submitted to the council by the Office of Administrative Law simultaneously with a copy of the initial decision.  The evidentiary hearings shall be concluded and the initial decision  issued no later than 90 days after the transmittal of the matter as a contested case to </w:t>
      </w:r>
      <w:r>
        <w:lastRenderedPageBreak/>
        <w:t>the Office of Administrative Law by the council, unless the time is extended by the Director of the Office of Administrative Law for good cause shown.</w:t>
      </w:r>
    </w:p>
    <w:p w:rsidR="00451122" w:rsidRDefault="00451122" w:rsidP="00451122">
      <w:r>
        <w:t>(cf: P.L.1985, c.222, s.</w:t>
      </w:r>
      <w:r w:rsidRPr="00307DC4">
        <w:t>15</w:t>
      </w:r>
      <w:r>
        <w:t>)</w:t>
      </w:r>
    </w:p>
    <w:p w:rsidR="00451122" w:rsidRDefault="00451122" w:rsidP="00451122"/>
    <w:p w:rsidR="00451122" w:rsidRDefault="00451122" w:rsidP="00451122">
      <w:r>
        <w:tab/>
        <w:t xml:space="preserve">5.  (New section)  </w:t>
      </w:r>
      <w:r w:rsidRPr="003D274E">
        <w:t>The Department of Environmental Protection shall, pursuant to the “Administrative Procedure Act,” P.L.1968, c.410 (C.52:14B-1 et seq.), adopt rules and regulations, by the first day of the seventh month next following enactment, to guide determinations of flood-prone lands excluded from available land resources for affordable housing purposes</w:t>
      </w:r>
      <w:r>
        <w:t xml:space="preserve"> pursuant to section 3 of P.L.    , c.         (C.        ) (pending before the Legislature as this bill).</w:t>
      </w:r>
    </w:p>
    <w:p w:rsidR="00451122" w:rsidRDefault="00451122" w:rsidP="00451122"/>
    <w:p w:rsidR="00451122" w:rsidRPr="00AA7880" w:rsidRDefault="00451122" w:rsidP="00451122">
      <w:r>
        <w:tab/>
        <w:t>6.</w:t>
      </w:r>
      <w:r>
        <w:tab/>
        <w:t>This act shall take effect immediately, but section 3 shall remain inoperative until the first day of the seventh month next following enactment.</w:t>
      </w:r>
    </w:p>
    <w:p w:rsidR="00451122" w:rsidRDefault="00451122" w:rsidP="00451122"/>
    <w:p w:rsidR="00451122" w:rsidRPr="00CE7BD8" w:rsidRDefault="00451122" w:rsidP="00451122"/>
    <w:p w:rsidR="00451122" w:rsidRPr="00AA7880" w:rsidRDefault="00451122" w:rsidP="00451122">
      <w:pPr>
        <w:jc w:val="center"/>
      </w:pPr>
      <w:r w:rsidRPr="00D71D68">
        <w:t>STATEMENT</w:t>
      </w:r>
    </w:p>
    <w:p w:rsidR="00451122" w:rsidRDefault="00451122" w:rsidP="00451122"/>
    <w:p w:rsidR="00451122" w:rsidRDefault="00451122" w:rsidP="00451122">
      <w:r>
        <w:tab/>
        <w:t xml:space="preserve">This bill allows a municipality to challenge an order by the Council on Affordable Housing (COAH) to construct, or allow to be constructed, a non-redevelopment housing project on undeveloped land.  The municipal challenge would be successful, unless the order by COAH </w:t>
      </w:r>
      <w:r w:rsidRPr="008656FE">
        <w:t>is based on exclusionary zoning practices occurring in the municipality at the time the order is made</w:t>
      </w:r>
      <w:r>
        <w:t>.</w:t>
      </w:r>
    </w:p>
    <w:p w:rsidR="00451122" w:rsidRDefault="00451122" w:rsidP="00451122">
      <w:r>
        <w:tab/>
        <w:t>Additionally, this bill caps the number of units a municipality may have allocated as its fair share affordable housing obligation with regard to the size of the municipal population.  Current law provides that no municipality shall be required to address a fair share of affordable housing units beyond 1,000 low and moderate income units within 10 years from the grant of substantive certification; except that a municipality may be allocated more than 1,000 units if, based upon an evidentiary hearing, it is found likely that the municipality, through its zoning powers, could create a realistic opportunity for more than 1,000 low and moderate income units within that 10-year period.  For some municipalities in the State, this many additional units may increase the overall municipal population dramatically. In order to prevent the disparate impact this can create for municipalities with small populations, this bill provides that an allocation of units to a municipality as its fair share shall not exceed an amount that would result in an increase of the municipal population by more than five percent.</w:t>
      </w:r>
    </w:p>
    <w:p w:rsidR="00451122" w:rsidRDefault="00451122" w:rsidP="00451122">
      <w:r>
        <w:tab/>
        <w:t xml:space="preserve">Finally, this bill requires the exclusion of flood-prone land when computing a municipal adjustment of available land resources as part of the determination of a municipality's fair share affordable housing obligation.  Currently, land may not be considered in </w:t>
      </w:r>
      <w:r>
        <w:lastRenderedPageBreak/>
        <w:t xml:space="preserve">determining a municipality’s available land resources for affordable housing purposes if it contains any one of various special features, consisting of: (a) land owned by a government entity, and intended for a public purpose, (b) certain park land, open space and other land dedicated for conservation, (c) certain very small land parcels held in private ownership, (d) historic and architecturally important sites, (e) agricultural land with restricted development rights, (f) sites designated for active recreation, and (g) environmentally sensitive land where development is prohibited by law.  </w:t>
      </w:r>
    </w:p>
    <w:p w:rsidR="00451122" w:rsidRDefault="00451122" w:rsidP="00451122">
      <w:r>
        <w:tab/>
        <w:t xml:space="preserve">This bill would also exclude from determinations of available land resources for affordable housing purposes any </w:t>
      </w:r>
      <w:r w:rsidRPr="00912476">
        <w:t xml:space="preserve">land </w:t>
      </w:r>
      <w:r>
        <w:t>that is</w:t>
      </w:r>
      <w:r w:rsidRPr="00912476">
        <w:t xml:space="preserve"> (1) </w:t>
      </w:r>
      <w:r>
        <w:t xml:space="preserve">lower than </w:t>
      </w:r>
      <w:r w:rsidRPr="00912476">
        <w:t xml:space="preserve">the most recent </w:t>
      </w:r>
      <w:r>
        <w:t>“</w:t>
      </w:r>
      <w:r w:rsidRPr="00912476">
        <w:t>flood elevation determination,</w:t>
      </w:r>
      <w:r>
        <w:t>”</w:t>
      </w:r>
      <w:r w:rsidRPr="00912476">
        <w:t xml:space="preserve"> measured </w:t>
      </w:r>
      <w:r>
        <w:t>under</w:t>
      </w:r>
      <w:r w:rsidRPr="00912476">
        <w:t xml:space="preserve"> federal standards</w:t>
      </w:r>
      <w:r>
        <w:t>,</w:t>
      </w:r>
      <w:r w:rsidRPr="00912476">
        <w:t xml:space="preserve"> (2) </w:t>
      </w:r>
      <w:r>
        <w:t xml:space="preserve">lower than </w:t>
      </w:r>
      <w:r w:rsidRPr="00912476">
        <w:t>the applicable flood elevation standard required under regulations adopted pursuant to the "Flood Hazard Area Control Act," P.L.1962, c.19 (C.58:16A-50 et seq.)</w:t>
      </w:r>
      <w:r>
        <w:t xml:space="preserve">, or (3) </w:t>
      </w:r>
      <w:r w:rsidRPr="001A6F82">
        <w:t>within 100 feet of category one waters</w:t>
      </w:r>
      <w:r>
        <w:t>, as</w:t>
      </w:r>
      <w:r w:rsidRPr="001A6F82">
        <w:t xml:space="preserve"> designated by the Department of Environmental Protection</w:t>
      </w:r>
      <w:r>
        <w:t xml:space="preserve">.  As defined under 44 C.F.R.59.1, a “flood elevation determination” refers to </w:t>
      </w:r>
      <w:r w:rsidRPr="005F76F7">
        <w:t>a determination by the Federal Insurance Administrator of the</w:t>
      </w:r>
      <w:r>
        <w:t xml:space="preserve"> water surface elevations of a “base flood,” also understood as a</w:t>
      </w:r>
      <w:r w:rsidRPr="005F76F7">
        <w:t xml:space="preserve"> flood level that has a one percent or greater chance of occurrence in any given year.</w:t>
      </w:r>
    </w:p>
    <w:p w:rsidR="00451122" w:rsidRPr="00E7752C" w:rsidRDefault="00451122" w:rsidP="00E7752C">
      <w:r>
        <w:tab/>
        <w:t>This bill directs t</w:t>
      </w:r>
      <w:r w:rsidRPr="0070372B">
        <w:t xml:space="preserve">he Department of Environmental Protection </w:t>
      </w:r>
      <w:r>
        <w:t xml:space="preserve">to </w:t>
      </w:r>
      <w:r w:rsidRPr="0070372B">
        <w:t>adopt rules and regulations</w:t>
      </w:r>
      <w:r>
        <w:t xml:space="preserve"> </w:t>
      </w:r>
      <w:r w:rsidRPr="0070372B">
        <w:t xml:space="preserve">to guide determinations of flood-prone lands </w:t>
      </w:r>
      <w:r>
        <w:t>by the first day of the seventh month next following enactment.  This bill remains inoperative until the first day of the seventh month next following enactment.</w:t>
      </w:r>
    </w:p>
    <w:sectPr w:rsidR="00451122" w:rsidRPr="00E7752C" w:rsidSect="00BB6E5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C5" w:rsidRDefault="00BD7CC5">
      <w:r>
        <w:separator/>
      </w:r>
    </w:p>
  </w:endnote>
  <w:endnote w:type="continuationSeparator" w:id="0">
    <w:p w:rsidR="00BD7CC5" w:rsidRDefault="00BD7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994" w:rsidRDefault="00BF5A18" w:rsidP="00BF5A18">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99A" w:rsidRPr="00921C91" w:rsidRDefault="003639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399A" w:rsidRPr="00921C91" w:rsidRDefault="0036399A">
    <w:pPr>
      <w:pStyle w:val="Footer"/>
      <w:rPr>
        <w:szCs w:val="18"/>
      </w:rPr>
    </w:pPr>
  </w:p>
  <w:p w:rsidR="0036399A" w:rsidRPr="00921C91" w:rsidRDefault="003639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399A" w:rsidRDefault="00363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C5" w:rsidRDefault="00BD7CC5">
      <w:r>
        <w:separator/>
      </w:r>
    </w:p>
  </w:footnote>
  <w:footnote w:type="continuationSeparator" w:id="0">
    <w:p w:rsidR="00BD7CC5" w:rsidRDefault="00BD7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6D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5A18" w:rsidRDefault="00BF5A18" w:rsidP="00BF5A18">
    <w:pPr>
      <w:pStyle w:val="bpuHeadSpon"/>
    </w:pPr>
    <w:r w:rsidRPr="00BB6E52">
      <w:rPr>
        <w:rStyle w:val="bpuHeadSponChar"/>
      </w:rPr>
      <w:t>A1870</w:t>
    </w:r>
    <w:r>
      <w:t xml:space="preserve"> N.MUNOZ</w:t>
    </w:r>
    <w:r w:rsidR="00173B54">
      <w:t xml:space="preserve">, </w:t>
    </w:r>
    <w:r w:rsidR="00173B54">
      <w:t>BERGEN</w:t>
    </w:r>
  </w:p>
  <w:p w:rsidR="00BB6E52" w:rsidRDefault="00BB6E52" w:rsidP="00BB6E52">
    <w:pPr>
      <w:pStyle w:val="bpuHeadSpon"/>
    </w:pPr>
    <w:r>
      <w:fldChar w:fldCharType="begin"/>
    </w:r>
    <w:r>
      <w:instrText xml:space="preserve"> PAGE  \* MERGEFORMAT </w:instrText>
    </w:r>
    <w:r>
      <w:fldChar w:fldCharType="separate"/>
    </w:r>
    <w:r w:rsidR="00276D22">
      <w:rPr>
        <w:noProof/>
      </w:rPr>
      <w:t>9</w:t>
    </w:r>
    <w:r>
      <w:fldChar w:fldCharType="end"/>
    </w:r>
  </w:p>
  <w:p w:rsidR="00BB6E52" w:rsidRPr="00AF575C" w:rsidRDefault="00BB6E52" w:rsidP="00BB6E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6E52" w:rsidRDefault="00BB6E52" w:rsidP="00BB6E52">
    <w:pPr>
      <w:pStyle w:val="bpuHeadSpon"/>
    </w:pPr>
    <w:r w:rsidRPr="00BB6E52">
      <w:rPr>
        <w:rStyle w:val="bpuHeadSponChar"/>
      </w:rPr>
      <w:t>A1870</w:t>
    </w:r>
    <w:r>
      <w:t xml:space="preserve"> </w:t>
    </w:r>
    <w:r w:rsidR="00BF5A18">
      <w:t>N.MUNOZ</w:t>
    </w:r>
    <w:r w:rsidR="00173B54">
      <w:t xml:space="preserve">, </w:t>
    </w:r>
    <w:r w:rsidR="00173B54">
      <w:t>BERGEN</w:t>
    </w:r>
  </w:p>
  <w:p w:rsidR="00BB6E52" w:rsidRDefault="00BB6E52" w:rsidP="00BB6E52">
    <w:pPr>
      <w:pStyle w:val="bpuHeadSpon"/>
    </w:pPr>
    <w:r>
      <w:fldChar w:fldCharType="begin"/>
    </w:r>
    <w:r>
      <w:instrText xml:space="preserve"> PAGE  \* MERGEFORMAT </w:instrText>
    </w:r>
    <w:r>
      <w:fldChar w:fldCharType="separate"/>
    </w:r>
    <w:r w:rsidR="00276D22">
      <w:rPr>
        <w:noProof/>
      </w:rPr>
      <w:t>2</w:t>
    </w:r>
    <w:r>
      <w:fldChar w:fldCharType="end"/>
    </w:r>
  </w:p>
  <w:p w:rsidR="00BB6E52" w:rsidRDefault="00BB6E52" w:rsidP="00BB6E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CC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B5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5D0"/>
    <w:rsid w:val="00214614"/>
    <w:rsid w:val="0022067D"/>
    <w:rsid w:val="00231838"/>
    <w:rsid w:val="00232C5B"/>
    <w:rsid w:val="002373F3"/>
    <w:rsid w:val="002463CF"/>
    <w:rsid w:val="0026254F"/>
    <w:rsid w:val="00266FB9"/>
    <w:rsid w:val="00274341"/>
    <w:rsid w:val="00276D22"/>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99A"/>
    <w:rsid w:val="0037458C"/>
    <w:rsid w:val="00381407"/>
    <w:rsid w:val="0038486B"/>
    <w:rsid w:val="003848B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122"/>
    <w:rsid w:val="00470114"/>
    <w:rsid w:val="00470ABF"/>
    <w:rsid w:val="0048038F"/>
    <w:rsid w:val="00484B8A"/>
    <w:rsid w:val="004854BA"/>
    <w:rsid w:val="004A5222"/>
    <w:rsid w:val="004B0CE3"/>
    <w:rsid w:val="004B5C78"/>
    <w:rsid w:val="004B667A"/>
    <w:rsid w:val="004B6E61"/>
    <w:rsid w:val="004B75D5"/>
    <w:rsid w:val="004B7D4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904"/>
    <w:rsid w:val="005C7C01"/>
    <w:rsid w:val="005D28BC"/>
    <w:rsid w:val="005D5980"/>
    <w:rsid w:val="005E5083"/>
    <w:rsid w:val="005F1C6B"/>
    <w:rsid w:val="006005C9"/>
    <w:rsid w:val="00601E45"/>
    <w:rsid w:val="00602497"/>
    <w:rsid w:val="00603129"/>
    <w:rsid w:val="0061199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778"/>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B1E"/>
    <w:rsid w:val="00915B98"/>
    <w:rsid w:val="00933C9C"/>
    <w:rsid w:val="0094377E"/>
    <w:rsid w:val="009467BF"/>
    <w:rsid w:val="0094723D"/>
    <w:rsid w:val="009564BC"/>
    <w:rsid w:val="0095650E"/>
    <w:rsid w:val="00966445"/>
    <w:rsid w:val="00967FED"/>
    <w:rsid w:val="00980A56"/>
    <w:rsid w:val="00983E0E"/>
    <w:rsid w:val="00986E4C"/>
    <w:rsid w:val="009937ED"/>
    <w:rsid w:val="00993BCE"/>
    <w:rsid w:val="009A28BB"/>
    <w:rsid w:val="009A5E9B"/>
    <w:rsid w:val="009B0B5A"/>
    <w:rsid w:val="009B1036"/>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A40"/>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2FE8"/>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E52"/>
    <w:rsid w:val="00BC4545"/>
    <w:rsid w:val="00BD79EC"/>
    <w:rsid w:val="00BD7CC5"/>
    <w:rsid w:val="00BE204A"/>
    <w:rsid w:val="00BE26FC"/>
    <w:rsid w:val="00BF23C7"/>
    <w:rsid w:val="00BF5A18"/>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B04"/>
    <w:rsid w:val="00DA6AA9"/>
    <w:rsid w:val="00DB5B8E"/>
    <w:rsid w:val="00DC19C7"/>
    <w:rsid w:val="00DC283E"/>
    <w:rsid w:val="00DC75BA"/>
    <w:rsid w:val="00DD1E46"/>
    <w:rsid w:val="00DF4E47"/>
    <w:rsid w:val="00E0012A"/>
    <w:rsid w:val="00E025E4"/>
    <w:rsid w:val="00E03582"/>
    <w:rsid w:val="00E052C9"/>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42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3E7BF4"/>
  <w15:docId w15:val="{43E9903D-F409-4FB2-9FE4-48883D68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17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1778"/>
    <w:rPr>
      <w:rFonts w:ascii="Segoe UI" w:hAnsi="Segoe UI" w:cs="Segoe UI"/>
      <w:spacing w:val="4"/>
      <w:sz w:val="18"/>
      <w:szCs w:val="18"/>
    </w:rPr>
  </w:style>
  <w:style w:type="character" w:styleId="LineNumber">
    <w:name w:val="line number"/>
    <w:basedOn w:val="DefaultParagraphFont"/>
    <w:semiHidden/>
    <w:unhideWhenUsed/>
    <w:rsid w:val="00BB6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2CECD-3170-41A1-A0DE-B8C5FD584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3731</Words>
  <Characters>20498</Characters>
  <Application>Microsoft Office Word</Application>
  <DocSecurity>0</DocSecurity>
  <Lines>439</Lines>
  <Paragraphs>85</Paragraphs>
  <ScaleCrop>false</ScaleCrop>
  <HeadingPairs>
    <vt:vector size="2" baseType="variant">
      <vt:variant>
        <vt:lpstr>Title</vt:lpstr>
      </vt:variant>
      <vt:variant>
        <vt:i4>1</vt:i4>
      </vt:variant>
    </vt:vector>
  </HeadingPairs>
  <TitlesOfParts>
    <vt:vector size="1" baseType="lpstr">
      <vt:lpstr>A1870</vt:lpstr>
    </vt:vector>
  </TitlesOfParts>
  <Manager>R56</Manager>
  <Company>OFFICE of LEGISLATIVE SERVICES</Company>
  <LinksUpToDate>false</LinksUpToDate>
  <CharactersWithSpaces>24277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A1870</dc:title>
  <dc:creator>Assemblyman MUNOZ</dc:creator>
  <cp:keywords>A1870|10|JU |103|0|0|!|0|</cp:keywords>
  <dc:description>PREFILED 2020</dc:description>
  <cp:lastModifiedBy>Brabson, Dawn</cp:lastModifiedBy>
  <cp:revision>2</cp:revision>
  <cp:lastPrinted>2021-05-12T18:05:00Z</cp:lastPrinted>
  <dcterms:created xsi:type="dcterms:W3CDTF">2021-05-12T18:06:00Z</dcterms:created>
  <dcterms:modified xsi:type="dcterms:W3CDTF">2021-05-12T18:06:00Z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