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C4079" w:rsidRDefault="00EC4079" w:rsidP="00EC4079">
      <w:pPr>
        <w:tabs>
          <w:tab w:val="left" w:pos="360"/>
          <w:tab w:val="left" w:pos="720"/>
          <w:tab w:val="left" w:pos="1440"/>
          <w:tab w:val="left" w:pos="2160"/>
          <w:tab w:val="left" w:pos="2880"/>
          <w:tab w:val="left" w:pos="3600"/>
          <w:tab w:val="left" w:pos="4320"/>
          <w:tab w:val="left" w:pos="5040"/>
        </w:tabs>
      </w:pPr>
      <w:bookmarkStart w:id="0" w:name="_GoBack"/>
      <w:bookmarkEnd w:id="0"/>
    </w:p>
    <w:p w:rsidR="00407C9E" w:rsidRDefault="00AA5F4C" w:rsidP="00407C9E">
      <w:pPr>
        <w:pStyle w:val="NoteOrEstimate"/>
      </w:pPr>
      <w:r>
        <w:t>LEGISLATIVE FISCAL ESTIMATE</w:t>
      </w:r>
    </w:p>
    <w:p w:rsidR="00AA5F4C" w:rsidRPr="00AA5F4C" w:rsidRDefault="00AA5F4C" w:rsidP="00AA5F4C">
      <w:pPr>
        <w:pStyle w:val="Reprint"/>
      </w:pPr>
      <w:r>
        <w:t>ASSEMBLY COMMITTEE SUBSTITUTE FOR</w:t>
      </w:r>
    </w:p>
    <w:p w:rsidR="003C5892" w:rsidRDefault="00AA5F4C" w:rsidP="002D7863">
      <w:pPr>
        <w:pStyle w:val="BillNo"/>
        <w:tabs>
          <w:tab w:val="left" w:pos="360"/>
          <w:tab w:val="left" w:pos="720"/>
          <w:tab w:val="left" w:pos="1440"/>
          <w:tab w:val="left" w:pos="2160"/>
          <w:tab w:val="left" w:pos="2880"/>
          <w:tab w:val="left" w:pos="3600"/>
          <w:tab w:val="left" w:pos="4320"/>
          <w:tab w:val="left" w:pos="5040"/>
        </w:tabs>
      </w:pPr>
      <w:r>
        <w:t>ASSEMBLY,</w:t>
      </w:r>
      <w:r w:rsidR="003C5892">
        <w:t xml:space="preserve"> No</w:t>
      </w:r>
      <w:r w:rsidR="00721355">
        <w:t>s</w:t>
      </w:r>
      <w:r w:rsidR="003C5892">
        <w:t xml:space="preserve">. </w:t>
      </w:r>
      <w:r>
        <w:t>1897</w:t>
      </w:r>
      <w:r w:rsidR="00721355">
        <w:t xml:space="preserve"> and 4</w:t>
      </w:r>
      <w:r w:rsidR="00522FF7">
        <w:t>269</w:t>
      </w:r>
    </w:p>
    <w:p w:rsidR="003C5892" w:rsidRPr="00353325" w:rsidRDefault="003C5892" w:rsidP="00353325">
      <w:pPr>
        <w:pStyle w:val="StateFormat"/>
      </w:pPr>
      <w:r>
        <w:t xml:space="preserve">STATE OF NEW </w:t>
      </w:r>
      <w:smartTag w:uri="urn:schemas-microsoft-com:office:smarttags" w:element="place">
        <w:r>
          <w:t>JERSEY</w:t>
        </w:r>
      </w:smartTag>
    </w:p>
    <w:p w:rsidR="00353325" w:rsidRDefault="00BD2F60" w:rsidP="00BD2F60">
      <w:pPr>
        <w:pStyle w:val="BillNo"/>
      </w:pPr>
      <w:r>
        <w:t>219th LEGISLATURE</w:t>
      </w:r>
    </w:p>
    <w:p w:rsidR="00353325" w:rsidRDefault="00353325" w:rsidP="00353325"/>
    <w:p w:rsidR="00BD2F60" w:rsidRDefault="00BD2F60" w:rsidP="00BD2F60">
      <w:pPr>
        <w:jc w:val="center"/>
      </w:pPr>
      <w:r>
        <w:t>DATED: JUNE 24, 2020</w:t>
      </w:r>
    </w:p>
    <w:p w:rsidR="00BD2F60" w:rsidRDefault="00BD2F60" w:rsidP="00353325"/>
    <w:p w:rsidR="00BD2F60" w:rsidRDefault="00BD2F60" w:rsidP="00353325"/>
    <w:p w:rsidR="003C5892" w:rsidRPr="003C5892" w:rsidRDefault="003C5892" w:rsidP="002D7863">
      <w:pPr>
        <w:pStyle w:val="SectionHeading"/>
        <w:tabs>
          <w:tab w:val="left" w:pos="360"/>
          <w:tab w:val="left" w:pos="720"/>
          <w:tab w:val="left" w:pos="1440"/>
          <w:tab w:val="left" w:pos="2160"/>
          <w:tab w:val="left" w:pos="2880"/>
          <w:tab w:val="left" w:pos="3600"/>
          <w:tab w:val="left" w:pos="4320"/>
          <w:tab w:val="left" w:pos="5040"/>
        </w:tabs>
      </w:pPr>
      <w:r>
        <w:t>SUMMARY</w:t>
      </w:r>
    </w:p>
    <w:p w:rsidR="003C5892" w:rsidRDefault="003C5892" w:rsidP="002D7863">
      <w:pPr>
        <w:tabs>
          <w:tab w:val="left" w:pos="360"/>
          <w:tab w:val="left" w:pos="720"/>
          <w:tab w:val="left" w:pos="1440"/>
          <w:tab w:val="left" w:pos="2160"/>
          <w:tab w:val="left" w:pos="2880"/>
          <w:tab w:val="left" w:pos="3600"/>
          <w:tab w:val="left" w:pos="4320"/>
          <w:tab w:val="left" w:pos="5040"/>
        </w:tabs>
      </w:pPr>
    </w:p>
    <w:tbl>
      <w:tblPr>
        <w:tblStyle w:val="TableGrid"/>
        <w:tblW w:w="0" w:type="auto"/>
        <w:tblInd w:w="1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8" w:type="dxa"/>
          <w:left w:w="115" w:type="dxa"/>
          <w:bottom w:w="58" w:type="dxa"/>
          <w:right w:w="115" w:type="dxa"/>
        </w:tblCellMar>
        <w:tblLook w:val="01E0" w:firstRow="1" w:lastRow="1" w:firstColumn="1" w:lastColumn="1" w:noHBand="0" w:noVBand="0"/>
      </w:tblPr>
      <w:tblGrid>
        <w:gridCol w:w="2316"/>
        <w:gridCol w:w="6929"/>
      </w:tblGrid>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rPr>
            </w:pPr>
            <w:r w:rsidRPr="003C5892">
              <w:rPr>
                <w:b/>
              </w:rPr>
              <w:t>Synopsis</w:t>
            </w:r>
            <w:r>
              <w:rPr>
                <w:b/>
              </w:rPr>
              <w:t>:</w:t>
            </w:r>
          </w:p>
        </w:tc>
        <w:tc>
          <w:tcPr>
            <w:tcW w:w="7013" w:type="dxa"/>
          </w:tcPr>
          <w:p w:rsidR="003C5892" w:rsidRDefault="00721355" w:rsidP="00721355">
            <w:pPr>
              <w:pStyle w:val="bpuNormText"/>
            </w:pPr>
            <w:r>
              <w:t>Provides for certain criminal and civil justice reforms, particularly with respect to legal consequences associated with certain marijuana and hashish offenses as well as broadening awareness of available expungement relief.</w:t>
            </w:r>
          </w:p>
        </w:tc>
      </w:tr>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Type of Impact:</w:t>
            </w:r>
          </w:p>
        </w:tc>
        <w:tc>
          <w:tcPr>
            <w:tcW w:w="7013" w:type="dxa"/>
          </w:tcPr>
          <w:p w:rsidR="003C5892" w:rsidRDefault="00D0756C" w:rsidP="00A63D2F">
            <w:r>
              <w:t>Annual</w:t>
            </w:r>
            <w:r w:rsidR="00A63D2F">
              <w:t xml:space="preserve"> expenditure</w:t>
            </w:r>
            <w:r>
              <w:t xml:space="preserve"> </w:t>
            </w:r>
            <w:r w:rsidR="00A63D2F">
              <w:t xml:space="preserve">increases and </w:t>
            </w:r>
            <w:r w:rsidR="00181CF0">
              <w:t>revenue decreases to the State General F</w:t>
            </w:r>
            <w:r>
              <w:t>und. Annual expenditure and revenue increases to the municipal and county governments.</w:t>
            </w:r>
          </w:p>
        </w:tc>
      </w:tr>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Agencies Affected:</w:t>
            </w:r>
          </w:p>
        </w:tc>
        <w:tc>
          <w:tcPr>
            <w:tcW w:w="7013" w:type="dxa"/>
          </w:tcPr>
          <w:p w:rsidR="00D0756C" w:rsidRDefault="00D0756C" w:rsidP="00B41BA8">
            <w:r>
              <w:t>Judiciary; Department of Law and Public Safety; Office of the Public Defender; Department of Corrections; State Parole Board; Departm</w:t>
            </w:r>
            <w:r w:rsidR="00B41BA8">
              <w:t>en</w:t>
            </w:r>
            <w:r>
              <w:t xml:space="preserve">t of Labor and Workforce Development; Department of Banking and Insurance; Municipal and County governments. </w:t>
            </w:r>
          </w:p>
        </w:tc>
      </w:tr>
    </w:tbl>
    <w:p w:rsidR="003C5892" w:rsidRDefault="003C5892" w:rsidP="002D7863">
      <w:pPr>
        <w:tabs>
          <w:tab w:val="left" w:pos="360"/>
          <w:tab w:val="left" w:pos="720"/>
          <w:tab w:val="left" w:pos="1440"/>
          <w:tab w:val="left" w:pos="2160"/>
          <w:tab w:val="left" w:pos="2880"/>
          <w:tab w:val="left" w:pos="3600"/>
          <w:tab w:val="left" w:pos="4320"/>
          <w:tab w:val="left" w:pos="5040"/>
        </w:tabs>
      </w:pPr>
    </w:p>
    <w:p w:rsidR="003C5892" w:rsidRDefault="003C5892" w:rsidP="002D7863">
      <w:pPr>
        <w:tabs>
          <w:tab w:val="left" w:pos="360"/>
          <w:tab w:val="left" w:pos="720"/>
          <w:tab w:val="left" w:pos="1440"/>
          <w:tab w:val="left" w:pos="2160"/>
          <w:tab w:val="left" w:pos="2880"/>
          <w:tab w:val="left" w:pos="3600"/>
          <w:tab w:val="left" w:pos="4320"/>
          <w:tab w:val="left" w:pos="5040"/>
        </w:tabs>
      </w:pPr>
      <w:bookmarkStart w:id="1" w:name="DelTable"/>
      <w:bookmarkEnd w:id="1"/>
    </w:p>
    <w:tbl>
      <w:tblPr>
        <w:tblW w:w="0" w:type="auto"/>
        <w:tblInd w:w="100" w:type="dxa"/>
        <w:tblLayout w:type="fixed"/>
        <w:tblCellMar>
          <w:left w:w="100" w:type="dxa"/>
          <w:right w:w="100" w:type="dxa"/>
        </w:tblCellMar>
        <w:tblLook w:val="0000" w:firstRow="0" w:lastRow="0" w:firstColumn="0" w:lastColumn="0" w:noHBand="0" w:noVBand="0"/>
      </w:tblPr>
      <w:tblGrid>
        <w:gridCol w:w="3330"/>
        <w:gridCol w:w="1040"/>
        <w:gridCol w:w="2495"/>
        <w:gridCol w:w="2495"/>
        <w:gridCol w:w="15"/>
      </w:tblGrid>
      <w:tr w:rsidR="00C75246">
        <w:trPr>
          <w:trHeight w:val="410"/>
        </w:trPr>
        <w:tc>
          <w:tcPr>
            <w:tcW w:w="9375" w:type="dxa"/>
            <w:gridSpan w:val="5"/>
            <w:tcBorders>
              <w:top w:val="nil"/>
              <w:left w:val="nil"/>
              <w:bottom w:val="nil"/>
              <w:right w:val="nil"/>
            </w:tcBorders>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r>
              <w:rPr>
                <w:b/>
              </w:rPr>
              <w:t xml:space="preserve">Office of Legislative Services </w:t>
            </w:r>
            <w:r w:rsidRPr="00F11982">
              <w:rPr>
                <w:b/>
              </w:rPr>
              <w:t>Estimate</w:t>
            </w:r>
          </w:p>
        </w:tc>
      </w:tr>
      <w:tr w:rsidR="00C75246" w:rsidTr="00B41BA8">
        <w:trPr>
          <w:gridAfter w:val="1"/>
          <w:wAfter w:w="15" w:type="dxa"/>
          <w:trHeight w:val="410"/>
        </w:trPr>
        <w:tc>
          <w:tcPr>
            <w:tcW w:w="3330" w:type="dxa"/>
            <w:tcBorders>
              <w:top w:val="single" w:sz="6" w:space="0" w:color="auto"/>
              <w:left w:val="single" w:sz="6" w:space="0" w:color="auto"/>
              <w:bottom w:val="single" w:sz="12" w:space="0" w:color="auto"/>
              <w:right w:val="nil"/>
            </w:tcBorders>
            <w:shd w:val="pct20" w:color="auto" w:fill="auto"/>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rPr>
                <w:b/>
              </w:rPr>
            </w:pPr>
            <w:r w:rsidRPr="00F11982">
              <w:rPr>
                <w:b/>
              </w:rPr>
              <w:t>Fiscal Impact</w:t>
            </w:r>
          </w:p>
        </w:tc>
        <w:tc>
          <w:tcPr>
            <w:tcW w:w="1040" w:type="dxa"/>
            <w:tcBorders>
              <w:top w:val="single" w:sz="6" w:space="0" w:color="auto"/>
              <w:left w:val="nil"/>
              <w:bottom w:val="single" w:sz="12" w:space="0" w:color="auto"/>
              <w:right w:val="nil"/>
            </w:tcBorders>
            <w:shd w:val="pct20" w:color="auto" w:fill="auto"/>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r w:rsidRPr="00F11982">
              <w:rPr>
                <w:b/>
              </w:rPr>
              <w:t xml:space="preserve">  </w:t>
            </w:r>
          </w:p>
        </w:tc>
        <w:tc>
          <w:tcPr>
            <w:tcW w:w="2495" w:type="dxa"/>
            <w:tcBorders>
              <w:top w:val="single" w:sz="6" w:space="0" w:color="auto"/>
              <w:left w:val="nil"/>
              <w:bottom w:val="single" w:sz="12" w:space="0" w:color="auto"/>
              <w:right w:val="nil"/>
            </w:tcBorders>
            <w:shd w:val="pct20" w:color="auto" w:fill="auto"/>
            <w:vAlign w:val="bottom"/>
          </w:tcPr>
          <w:p w:rsidR="00C75246" w:rsidRPr="00AC6467" w:rsidRDefault="00B41BA8" w:rsidP="002D7863">
            <w:pPr>
              <w:tabs>
                <w:tab w:val="left" w:pos="360"/>
                <w:tab w:val="left" w:pos="720"/>
                <w:tab w:val="left" w:pos="1440"/>
                <w:tab w:val="left" w:pos="2160"/>
                <w:tab w:val="left" w:pos="2880"/>
                <w:tab w:val="left" w:pos="3600"/>
                <w:tab w:val="left" w:pos="4320"/>
                <w:tab w:val="left" w:pos="5040"/>
              </w:tabs>
              <w:jc w:val="center"/>
              <w:rPr>
                <w:b/>
                <w:u w:val="single"/>
              </w:rPr>
            </w:pPr>
            <w:r w:rsidRPr="00AC6467">
              <w:rPr>
                <w:b/>
                <w:u w:val="single"/>
              </w:rPr>
              <w:t xml:space="preserve">Annual </w:t>
            </w:r>
            <w:r w:rsidR="00C75246" w:rsidRPr="00AC6467">
              <w:rPr>
                <w:b/>
                <w:u w:val="single"/>
              </w:rPr>
              <w:t xml:space="preserve">  </w:t>
            </w:r>
          </w:p>
        </w:tc>
        <w:tc>
          <w:tcPr>
            <w:tcW w:w="2495" w:type="dxa"/>
            <w:tcBorders>
              <w:top w:val="single" w:sz="6" w:space="0" w:color="auto"/>
              <w:left w:val="nil"/>
              <w:bottom w:val="single" w:sz="12" w:space="0" w:color="auto"/>
              <w:right w:val="single" w:sz="6" w:space="0" w:color="auto"/>
            </w:tcBorders>
            <w:shd w:val="pct20" w:color="auto" w:fill="auto"/>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p>
        </w:tc>
      </w:tr>
      <w:tr w:rsidR="00C75246" w:rsidTr="00B41BA8">
        <w:trPr>
          <w:gridAfter w:val="1"/>
          <w:wAfter w:w="15" w:type="dxa"/>
          <w:trHeight w:val="410"/>
        </w:trPr>
        <w:tc>
          <w:tcPr>
            <w:tcW w:w="3330" w:type="dxa"/>
            <w:tcBorders>
              <w:top w:val="nil"/>
              <w:left w:val="single" w:sz="6" w:space="0" w:color="auto"/>
              <w:bottom w:val="nil"/>
              <w:right w:val="nil"/>
            </w:tcBorders>
            <w:tcMar>
              <w:bottom w:w="29" w:type="dxa"/>
            </w:tcMar>
            <w:vAlign w:val="bottom"/>
          </w:tcPr>
          <w:p w:rsidR="00C75246" w:rsidRPr="00F11982" w:rsidRDefault="00C75246" w:rsidP="00B41BA8">
            <w:pPr>
              <w:tabs>
                <w:tab w:val="left" w:pos="360"/>
                <w:tab w:val="left" w:pos="720"/>
                <w:tab w:val="left" w:pos="1440"/>
                <w:tab w:val="left" w:pos="2160"/>
                <w:tab w:val="left" w:pos="2880"/>
                <w:tab w:val="left" w:pos="3600"/>
                <w:tab w:val="left" w:pos="4320"/>
                <w:tab w:val="left" w:pos="5040"/>
              </w:tabs>
              <w:rPr>
                <w:b/>
              </w:rPr>
            </w:pPr>
            <w:r w:rsidRPr="00F11982">
              <w:rPr>
                <w:b/>
              </w:rPr>
              <w:t xml:space="preserve">State </w:t>
            </w:r>
            <w:r w:rsidR="00B41BA8">
              <w:rPr>
                <w:b/>
              </w:rPr>
              <w:t xml:space="preserve">Net Expenditure Impact </w:t>
            </w:r>
          </w:p>
        </w:tc>
        <w:tc>
          <w:tcPr>
            <w:tcW w:w="1040" w:type="dxa"/>
            <w:tcBorders>
              <w:top w:val="nil"/>
              <w:left w:val="nil"/>
              <w:bottom w:val="nil"/>
              <w:right w:val="nil"/>
            </w:tcBorders>
            <w:tcMar>
              <w:bottom w:w="29" w:type="dxa"/>
            </w:tcMar>
            <w:vAlign w:val="bottom"/>
          </w:tcPr>
          <w:p w:rsidR="00C75246" w:rsidRDefault="00C75246" w:rsidP="002D7863">
            <w:pPr>
              <w:tabs>
                <w:tab w:val="left" w:pos="360"/>
                <w:tab w:val="left" w:pos="720"/>
                <w:tab w:val="left" w:pos="1440"/>
                <w:tab w:val="left" w:pos="2160"/>
                <w:tab w:val="left" w:pos="2880"/>
                <w:tab w:val="left" w:pos="3600"/>
                <w:tab w:val="left" w:pos="4320"/>
                <w:tab w:val="left" w:pos="5040"/>
              </w:tabs>
              <w:jc w:val="center"/>
            </w:pPr>
          </w:p>
        </w:tc>
        <w:tc>
          <w:tcPr>
            <w:tcW w:w="2495" w:type="dxa"/>
            <w:tcBorders>
              <w:top w:val="nil"/>
              <w:left w:val="nil"/>
              <w:bottom w:val="nil"/>
              <w:right w:val="nil"/>
            </w:tcBorders>
            <w:tcMar>
              <w:bottom w:w="29" w:type="dxa"/>
            </w:tcMar>
            <w:vAlign w:val="bottom"/>
          </w:tcPr>
          <w:p w:rsidR="00C75246" w:rsidRDefault="00B41BA8" w:rsidP="002D7863">
            <w:pPr>
              <w:tabs>
                <w:tab w:val="left" w:pos="360"/>
                <w:tab w:val="left" w:pos="720"/>
                <w:tab w:val="left" w:pos="1440"/>
                <w:tab w:val="left" w:pos="2160"/>
                <w:tab w:val="left" w:pos="2880"/>
                <w:tab w:val="left" w:pos="3600"/>
                <w:tab w:val="left" w:pos="4320"/>
                <w:tab w:val="left" w:pos="5040"/>
              </w:tabs>
              <w:jc w:val="center"/>
            </w:pPr>
            <w:r>
              <w:t>Indeterminate</w:t>
            </w:r>
          </w:p>
        </w:tc>
        <w:tc>
          <w:tcPr>
            <w:tcW w:w="2495" w:type="dxa"/>
            <w:tcBorders>
              <w:top w:val="nil"/>
              <w:left w:val="nil"/>
              <w:bottom w:val="nil"/>
              <w:right w:val="single" w:sz="6" w:space="0" w:color="auto"/>
            </w:tcBorders>
            <w:tcMar>
              <w:bottom w:w="29" w:type="dxa"/>
            </w:tcMar>
            <w:vAlign w:val="bottom"/>
          </w:tcPr>
          <w:p w:rsidR="00C75246" w:rsidRDefault="00C75246" w:rsidP="002D7863">
            <w:pPr>
              <w:tabs>
                <w:tab w:val="left" w:pos="360"/>
                <w:tab w:val="left" w:pos="720"/>
                <w:tab w:val="left" w:pos="1440"/>
                <w:tab w:val="left" w:pos="2160"/>
                <w:tab w:val="left" w:pos="2880"/>
                <w:tab w:val="left" w:pos="3600"/>
                <w:tab w:val="left" w:pos="4320"/>
                <w:tab w:val="left" w:pos="5040"/>
              </w:tabs>
              <w:jc w:val="center"/>
            </w:pPr>
          </w:p>
        </w:tc>
      </w:tr>
      <w:tr w:rsidR="00C75246" w:rsidTr="00B41BA8">
        <w:trPr>
          <w:gridAfter w:val="1"/>
          <w:wAfter w:w="15" w:type="dxa"/>
          <w:trHeight w:val="410"/>
        </w:trPr>
        <w:tc>
          <w:tcPr>
            <w:tcW w:w="3330" w:type="dxa"/>
            <w:tcBorders>
              <w:top w:val="nil"/>
              <w:left w:val="single" w:sz="6" w:space="0" w:color="auto"/>
              <w:bottom w:val="nil"/>
              <w:right w:val="nil"/>
            </w:tcBorders>
            <w:tcMar>
              <w:bottom w:w="29" w:type="dxa"/>
            </w:tcMar>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rPr>
                <w:b/>
              </w:rPr>
            </w:pPr>
            <w:r w:rsidRPr="00F11982">
              <w:rPr>
                <w:b/>
              </w:rPr>
              <w:t xml:space="preserve">State </w:t>
            </w:r>
            <w:r w:rsidR="00B41BA8">
              <w:rPr>
                <w:b/>
              </w:rPr>
              <w:t xml:space="preserve">Net </w:t>
            </w:r>
            <w:r w:rsidRPr="00F11982">
              <w:rPr>
                <w:b/>
              </w:rPr>
              <w:t>Revenue</w:t>
            </w:r>
            <w:r w:rsidR="00B41BA8">
              <w:rPr>
                <w:b/>
              </w:rPr>
              <w:t xml:space="preserve"> Decrease </w:t>
            </w:r>
          </w:p>
        </w:tc>
        <w:tc>
          <w:tcPr>
            <w:tcW w:w="1040" w:type="dxa"/>
            <w:tcBorders>
              <w:top w:val="nil"/>
              <w:left w:val="nil"/>
              <w:bottom w:val="nil"/>
              <w:right w:val="nil"/>
            </w:tcBorders>
            <w:tcMar>
              <w:bottom w:w="29" w:type="dxa"/>
            </w:tcMar>
            <w:vAlign w:val="bottom"/>
          </w:tcPr>
          <w:p w:rsidR="00C75246" w:rsidRDefault="00C75246" w:rsidP="002D7863">
            <w:pPr>
              <w:tabs>
                <w:tab w:val="left" w:pos="360"/>
                <w:tab w:val="left" w:pos="720"/>
                <w:tab w:val="left" w:pos="1440"/>
                <w:tab w:val="left" w:pos="2160"/>
                <w:tab w:val="left" w:pos="2880"/>
                <w:tab w:val="left" w:pos="3600"/>
                <w:tab w:val="left" w:pos="4320"/>
                <w:tab w:val="left" w:pos="5040"/>
              </w:tabs>
              <w:jc w:val="center"/>
            </w:pPr>
          </w:p>
        </w:tc>
        <w:tc>
          <w:tcPr>
            <w:tcW w:w="2495" w:type="dxa"/>
            <w:tcBorders>
              <w:top w:val="nil"/>
              <w:left w:val="nil"/>
              <w:bottom w:val="nil"/>
              <w:right w:val="nil"/>
            </w:tcBorders>
            <w:tcMar>
              <w:bottom w:w="29" w:type="dxa"/>
            </w:tcMar>
            <w:vAlign w:val="bottom"/>
          </w:tcPr>
          <w:p w:rsidR="00C75246" w:rsidRDefault="00B41BA8" w:rsidP="002D7863">
            <w:pPr>
              <w:tabs>
                <w:tab w:val="left" w:pos="360"/>
                <w:tab w:val="left" w:pos="720"/>
                <w:tab w:val="left" w:pos="1440"/>
                <w:tab w:val="left" w:pos="2160"/>
                <w:tab w:val="left" w:pos="2880"/>
                <w:tab w:val="left" w:pos="3600"/>
                <w:tab w:val="left" w:pos="4320"/>
                <w:tab w:val="left" w:pos="5040"/>
              </w:tabs>
              <w:jc w:val="center"/>
            </w:pPr>
            <w:r>
              <w:t>Indeterminate</w:t>
            </w:r>
          </w:p>
        </w:tc>
        <w:tc>
          <w:tcPr>
            <w:tcW w:w="2495" w:type="dxa"/>
            <w:tcBorders>
              <w:top w:val="nil"/>
              <w:left w:val="nil"/>
              <w:bottom w:val="nil"/>
              <w:right w:val="single" w:sz="6" w:space="0" w:color="auto"/>
            </w:tcBorders>
            <w:tcMar>
              <w:bottom w:w="29" w:type="dxa"/>
            </w:tcMar>
            <w:vAlign w:val="bottom"/>
          </w:tcPr>
          <w:p w:rsidR="00C75246" w:rsidRDefault="00C75246" w:rsidP="002D7863">
            <w:pPr>
              <w:tabs>
                <w:tab w:val="left" w:pos="360"/>
                <w:tab w:val="left" w:pos="720"/>
                <w:tab w:val="left" w:pos="1440"/>
                <w:tab w:val="left" w:pos="2160"/>
                <w:tab w:val="left" w:pos="2880"/>
                <w:tab w:val="left" w:pos="3600"/>
                <w:tab w:val="left" w:pos="4320"/>
                <w:tab w:val="left" w:pos="5040"/>
              </w:tabs>
              <w:jc w:val="center"/>
            </w:pPr>
          </w:p>
        </w:tc>
      </w:tr>
      <w:tr w:rsidR="00C75246" w:rsidTr="00B41BA8">
        <w:trPr>
          <w:gridAfter w:val="1"/>
          <w:wAfter w:w="15" w:type="dxa"/>
          <w:trHeight w:val="410"/>
        </w:trPr>
        <w:tc>
          <w:tcPr>
            <w:tcW w:w="3330" w:type="dxa"/>
            <w:tcBorders>
              <w:top w:val="nil"/>
              <w:left w:val="single" w:sz="6" w:space="0" w:color="auto"/>
              <w:bottom w:val="nil"/>
              <w:right w:val="nil"/>
            </w:tcBorders>
            <w:tcMar>
              <w:bottom w:w="29" w:type="dxa"/>
            </w:tcMar>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rPr>
                <w:b/>
              </w:rPr>
            </w:pPr>
            <w:r w:rsidRPr="00F11982">
              <w:rPr>
                <w:b/>
              </w:rPr>
              <w:t>Local Cost</w:t>
            </w:r>
            <w:r w:rsidR="00B41BA8">
              <w:rPr>
                <w:b/>
              </w:rPr>
              <w:t xml:space="preserve"> Increase </w:t>
            </w:r>
          </w:p>
        </w:tc>
        <w:tc>
          <w:tcPr>
            <w:tcW w:w="1040" w:type="dxa"/>
            <w:tcBorders>
              <w:top w:val="nil"/>
              <w:left w:val="nil"/>
              <w:bottom w:val="nil"/>
              <w:right w:val="nil"/>
            </w:tcBorders>
            <w:tcMar>
              <w:bottom w:w="29" w:type="dxa"/>
            </w:tcMar>
            <w:vAlign w:val="bottom"/>
          </w:tcPr>
          <w:p w:rsidR="00C75246" w:rsidRDefault="00C75246" w:rsidP="002D7863">
            <w:pPr>
              <w:tabs>
                <w:tab w:val="left" w:pos="360"/>
                <w:tab w:val="left" w:pos="720"/>
                <w:tab w:val="left" w:pos="1440"/>
                <w:tab w:val="left" w:pos="2160"/>
                <w:tab w:val="left" w:pos="2880"/>
                <w:tab w:val="left" w:pos="3600"/>
                <w:tab w:val="left" w:pos="4320"/>
                <w:tab w:val="left" w:pos="5040"/>
              </w:tabs>
              <w:jc w:val="center"/>
            </w:pPr>
          </w:p>
        </w:tc>
        <w:tc>
          <w:tcPr>
            <w:tcW w:w="2495" w:type="dxa"/>
            <w:tcBorders>
              <w:top w:val="nil"/>
              <w:left w:val="nil"/>
              <w:bottom w:val="nil"/>
              <w:right w:val="nil"/>
            </w:tcBorders>
            <w:tcMar>
              <w:bottom w:w="29" w:type="dxa"/>
            </w:tcMar>
            <w:vAlign w:val="bottom"/>
          </w:tcPr>
          <w:p w:rsidR="00C75246" w:rsidRDefault="00B41BA8" w:rsidP="002D7863">
            <w:pPr>
              <w:tabs>
                <w:tab w:val="left" w:pos="360"/>
                <w:tab w:val="left" w:pos="720"/>
                <w:tab w:val="left" w:pos="1440"/>
                <w:tab w:val="left" w:pos="2160"/>
                <w:tab w:val="left" w:pos="2880"/>
                <w:tab w:val="left" w:pos="3600"/>
                <w:tab w:val="left" w:pos="4320"/>
                <w:tab w:val="left" w:pos="5040"/>
              </w:tabs>
              <w:jc w:val="center"/>
            </w:pPr>
            <w:r>
              <w:t xml:space="preserve">Indeterminate </w:t>
            </w:r>
          </w:p>
        </w:tc>
        <w:tc>
          <w:tcPr>
            <w:tcW w:w="2495" w:type="dxa"/>
            <w:tcBorders>
              <w:top w:val="nil"/>
              <w:left w:val="nil"/>
              <w:bottom w:val="nil"/>
              <w:right w:val="single" w:sz="6" w:space="0" w:color="auto"/>
            </w:tcBorders>
            <w:tcMar>
              <w:bottom w:w="29" w:type="dxa"/>
            </w:tcMar>
            <w:vAlign w:val="bottom"/>
          </w:tcPr>
          <w:p w:rsidR="00C75246" w:rsidRDefault="00C75246" w:rsidP="002D7863">
            <w:pPr>
              <w:tabs>
                <w:tab w:val="left" w:pos="360"/>
                <w:tab w:val="left" w:pos="720"/>
                <w:tab w:val="left" w:pos="1440"/>
                <w:tab w:val="left" w:pos="2160"/>
                <w:tab w:val="left" w:pos="2880"/>
                <w:tab w:val="left" w:pos="3600"/>
                <w:tab w:val="left" w:pos="4320"/>
                <w:tab w:val="left" w:pos="5040"/>
              </w:tabs>
              <w:jc w:val="center"/>
            </w:pPr>
          </w:p>
        </w:tc>
      </w:tr>
      <w:tr w:rsidR="00C75246" w:rsidTr="00B41BA8">
        <w:trPr>
          <w:gridAfter w:val="1"/>
          <w:wAfter w:w="15" w:type="dxa"/>
          <w:trHeight w:val="410"/>
        </w:trPr>
        <w:tc>
          <w:tcPr>
            <w:tcW w:w="3330" w:type="dxa"/>
            <w:tcBorders>
              <w:top w:val="nil"/>
              <w:left w:val="single" w:sz="6" w:space="0" w:color="auto"/>
              <w:bottom w:val="nil"/>
              <w:right w:val="nil"/>
            </w:tcBorders>
            <w:tcMar>
              <w:bottom w:w="29" w:type="dxa"/>
            </w:tcMar>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rPr>
                <w:b/>
              </w:rPr>
            </w:pPr>
            <w:r w:rsidRPr="00F11982">
              <w:rPr>
                <w:b/>
              </w:rPr>
              <w:t>Local Revenue</w:t>
            </w:r>
            <w:r w:rsidR="00B41BA8">
              <w:rPr>
                <w:b/>
              </w:rPr>
              <w:t xml:space="preserve"> Increase </w:t>
            </w:r>
          </w:p>
        </w:tc>
        <w:tc>
          <w:tcPr>
            <w:tcW w:w="1040" w:type="dxa"/>
            <w:tcBorders>
              <w:top w:val="nil"/>
              <w:left w:val="nil"/>
              <w:bottom w:val="nil"/>
              <w:right w:val="nil"/>
            </w:tcBorders>
            <w:tcMar>
              <w:bottom w:w="29" w:type="dxa"/>
            </w:tcMar>
            <w:vAlign w:val="bottom"/>
          </w:tcPr>
          <w:p w:rsidR="00C75246" w:rsidRDefault="00C75246" w:rsidP="002D7863">
            <w:pPr>
              <w:tabs>
                <w:tab w:val="left" w:pos="360"/>
                <w:tab w:val="left" w:pos="720"/>
                <w:tab w:val="left" w:pos="1440"/>
                <w:tab w:val="left" w:pos="2160"/>
                <w:tab w:val="left" w:pos="2880"/>
                <w:tab w:val="left" w:pos="3600"/>
                <w:tab w:val="left" w:pos="4320"/>
                <w:tab w:val="left" w:pos="5040"/>
              </w:tabs>
              <w:jc w:val="center"/>
            </w:pPr>
          </w:p>
        </w:tc>
        <w:tc>
          <w:tcPr>
            <w:tcW w:w="2495" w:type="dxa"/>
            <w:tcBorders>
              <w:top w:val="nil"/>
              <w:left w:val="nil"/>
              <w:bottom w:val="nil"/>
              <w:right w:val="nil"/>
            </w:tcBorders>
            <w:tcMar>
              <w:bottom w:w="29" w:type="dxa"/>
            </w:tcMar>
            <w:vAlign w:val="bottom"/>
          </w:tcPr>
          <w:p w:rsidR="00C75246" w:rsidRDefault="00B41BA8" w:rsidP="002D7863">
            <w:pPr>
              <w:tabs>
                <w:tab w:val="left" w:pos="360"/>
                <w:tab w:val="left" w:pos="720"/>
                <w:tab w:val="left" w:pos="1440"/>
                <w:tab w:val="left" w:pos="2160"/>
                <w:tab w:val="left" w:pos="2880"/>
                <w:tab w:val="left" w:pos="3600"/>
                <w:tab w:val="left" w:pos="4320"/>
                <w:tab w:val="left" w:pos="5040"/>
              </w:tabs>
              <w:jc w:val="center"/>
            </w:pPr>
            <w:r>
              <w:t xml:space="preserve">Indeterminate </w:t>
            </w:r>
          </w:p>
        </w:tc>
        <w:tc>
          <w:tcPr>
            <w:tcW w:w="2495" w:type="dxa"/>
            <w:tcBorders>
              <w:top w:val="nil"/>
              <w:left w:val="nil"/>
              <w:bottom w:val="nil"/>
              <w:right w:val="single" w:sz="6" w:space="0" w:color="auto"/>
            </w:tcBorders>
            <w:tcMar>
              <w:bottom w:w="29" w:type="dxa"/>
            </w:tcMar>
            <w:vAlign w:val="bottom"/>
          </w:tcPr>
          <w:p w:rsidR="00C75246" w:rsidRDefault="00C75246" w:rsidP="002D7863">
            <w:pPr>
              <w:tabs>
                <w:tab w:val="left" w:pos="360"/>
                <w:tab w:val="left" w:pos="720"/>
                <w:tab w:val="left" w:pos="1440"/>
                <w:tab w:val="left" w:pos="2160"/>
                <w:tab w:val="left" w:pos="2880"/>
                <w:tab w:val="left" w:pos="3600"/>
                <w:tab w:val="left" w:pos="4320"/>
                <w:tab w:val="left" w:pos="5040"/>
              </w:tabs>
              <w:jc w:val="center"/>
            </w:pPr>
          </w:p>
        </w:tc>
      </w:tr>
      <w:tr w:rsidR="00C75246">
        <w:trPr>
          <w:gridAfter w:val="1"/>
          <w:wAfter w:w="15" w:type="dxa"/>
          <w:trHeight w:hRule="exact" w:val="173"/>
        </w:trPr>
        <w:tc>
          <w:tcPr>
            <w:tcW w:w="9360" w:type="dxa"/>
            <w:gridSpan w:val="4"/>
            <w:tcBorders>
              <w:top w:val="nil"/>
              <w:left w:val="single" w:sz="6" w:space="0" w:color="auto"/>
              <w:bottom w:val="single" w:sz="6" w:space="0" w:color="auto"/>
              <w:right w:val="single" w:sz="6" w:space="0" w:color="auto"/>
            </w:tcBorders>
          </w:tcPr>
          <w:p w:rsidR="00C75246" w:rsidRDefault="00C75246" w:rsidP="002D7863">
            <w:pPr>
              <w:tabs>
                <w:tab w:val="left" w:pos="360"/>
                <w:tab w:val="left" w:pos="720"/>
                <w:tab w:val="left" w:pos="1440"/>
                <w:tab w:val="left" w:pos="2160"/>
                <w:tab w:val="left" w:pos="2880"/>
                <w:tab w:val="left" w:pos="3600"/>
                <w:tab w:val="left" w:pos="4320"/>
                <w:tab w:val="left" w:pos="5040"/>
              </w:tabs>
            </w:pPr>
          </w:p>
        </w:tc>
      </w:tr>
    </w:tbl>
    <w:p w:rsidR="00C75246" w:rsidRDefault="00C75246"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tabs>
          <w:tab w:val="left" w:pos="360"/>
          <w:tab w:val="left" w:pos="720"/>
          <w:tab w:val="left" w:pos="1440"/>
          <w:tab w:val="left" w:pos="2160"/>
          <w:tab w:val="left" w:pos="2880"/>
          <w:tab w:val="left" w:pos="3600"/>
          <w:tab w:val="left" w:pos="4320"/>
          <w:tab w:val="left" w:pos="5040"/>
        </w:tabs>
      </w:pPr>
    </w:p>
    <w:p w:rsidR="00B77794" w:rsidRDefault="00B41BA8" w:rsidP="00B77794">
      <w:pPr>
        <w:pStyle w:val="StyleBulletedSymbolsymbol"/>
        <w:tabs>
          <w:tab w:val="left" w:pos="360"/>
          <w:tab w:val="left" w:pos="720"/>
          <w:tab w:val="left" w:pos="1440"/>
          <w:tab w:val="left" w:pos="2160"/>
          <w:tab w:val="left" w:pos="2880"/>
          <w:tab w:val="left" w:pos="3600"/>
          <w:tab w:val="left" w:pos="4320"/>
          <w:tab w:val="left" w:pos="5040"/>
        </w:tabs>
      </w:pPr>
      <w:r>
        <w:t>The Office of Legislative Services</w:t>
      </w:r>
      <w:r w:rsidR="00E41CB1">
        <w:t xml:space="preserve"> (OLS)</w:t>
      </w:r>
      <w:r>
        <w:t xml:space="preserve"> estimates that downgrading certain small amounts of marijuana and hashish crimes to a $50 civil penalty would result in the Judiciary, the Department of Law and Public Safety (LPS), the Office of the Public Defender, the Department of Corrections (DOC), and the State Parole Board incurring indeterminate caseload and expenditure decreases.</w:t>
      </w:r>
    </w:p>
    <w:p w:rsidR="00BB58D8" w:rsidRDefault="00487A68" w:rsidP="00BB58D8">
      <w:pPr>
        <w:pStyle w:val="StyleBulletedSymbolsymbol"/>
        <w:tabs>
          <w:tab w:val="left" w:pos="360"/>
          <w:tab w:val="left" w:pos="720"/>
          <w:tab w:val="left" w:pos="1440"/>
          <w:tab w:val="left" w:pos="2160"/>
          <w:tab w:val="left" w:pos="2880"/>
          <w:tab w:val="left" w:pos="3600"/>
          <w:tab w:val="left" w:pos="4320"/>
          <w:tab w:val="left" w:pos="5040"/>
        </w:tabs>
      </w:pPr>
      <w:r>
        <w:t xml:space="preserve">Downgrading these offenses would reduce the State’s annual revenue, as collections from court filing fees and penalties would decrease by an indeterminate amount. </w:t>
      </w:r>
    </w:p>
    <w:p w:rsidR="00BB58D8" w:rsidRDefault="00BB58D8" w:rsidP="00BB58D8">
      <w:pPr>
        <w:pStyle w:val="StyleBulletedSymbolsymbol"/>
      </w:pPr>
      <w:r>
        <w:lastRenderedPageBreak/>
        <w:t xml:space="preserve">Municipalities would incur indeterminate caseload and expenditure increases, as cases would move from State to municipal courts. There would also be an indeterminate increase in annual revenue for the municipalities as a result of collecting the $50 civil penalty. </w:t>
      </w:r>
    </w:p>
    <w:p w:rsidR="00BB58D8" w:rsidRDefault="00BB58D8" w:rsidP="00E41CB1">
      <w:pPr>
        <w:pStyle w:val="StyleBulletedSymbolsymbol"/>
      </w:pPr>
      <w:r>
        <w:t xml:space="preserve">The Judiciary would incur an indeterminate expenditure increase in developing a public awareness campaign concerning the expungement process. </w:t>
      </w:r>
    </w:p>
    <w:p w:rsidR="00BB58D8" w:rsidRDefault="00BB58D8" w:rsidP="00BD2F60">
      <w:pPr>
        <w:pStyle w:val="StyleBulletedSymbolsymbol"/>
        <w:spacing w:after="0"/>
      </w:pPr>
      <w:r>
        <w:t>The Department of Labor and Workforce Development would incur an indeterminate revenue increase from collecting civil penalties from employers that discriminate against applicants based on an arrest, charge, conviction, or adjudication of delinquency for certain marijuana and hashish offenses. The Department of Banking and Insurance would also incur an indeterminate revenue increase from penalties levied on mortgage lenders that engage in</w:t>
      </w:r>
      <w:r w:rsidR="00BD2F60">
        <w:t xml:space="preserve"> such discriminatory practices.</w:t>
      </w:r>
    </w:p>
    <w:p w:rsidR="00BD2F60" w:rsidRDefault="00BD2F60" w:rsidP="00BD2F60">
      <w:pPr>
        <w:pStyle w:val="StyleBulletedSymbolsymbol"/>
        <w:numPr>
          <w:ilvl w:val="0"/>
          <w:numId w:val="0"/>
        </w:numPr>
        <w:spacing w:after="0"/>
        <w:ind w:left="360" w:hanging="360"/>
      </w:pPr>
    </w:p>
    <w:p w:rsidR="00BD2F60" w:rsidRDefault="00BD2F60" w:rsidP="00BD2F60">
      <w:pPr>
        <w:pStyle w:val="StyleBulletedSymbolsymbol"/>
        <w:numPr>
          <w:ilvl w:val="0"/>
          <w:numId w:val="0"/>
        </w:numPr>
        <w:spacing w:after="0"/>
        <w:ind w:left="360" w:hanging="360"/>
      </w:pPr>
    </w:p>
    <w:p w:rsidR="00255944" w:rsidRP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rsidRPr="00255944">
        <w:t>BILL DESCRIPTION</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BD07AD" w:rsidRPr="00BD07AD" w:rsidRDefault="00F11216" w:rsidP="00BD07AD">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rPr>
      </w:pPr>
      <w:r>
        <w:rPr>
          <w:spacing w:val="4"/>
        </w:rPr>
        <w:tab/>
      </w:r>
      <w:r w:rsidR="00BD07AD" w:rsidRPr="00BD07AD">
        <w:rPr>
          <w:spacing w:val="4"/>
        </w:rPr>
        <w:t xml:space="preserve">This bill would reduce </w:t>
      </w:r>
      <w:r w:rsidR="00346B0C" w:rsidRPr="00451BB7">
        <w:rPr>
          <w:spacing w:val="4"/>
        </w:rPr>
        <w:t>the legal consequences associated with certain marijuana and hashish offenses as well as broaden awareness of available expungement relief, concerning both marijuana and hashish offenses and more generally.</w:t>
      </w:r>
    </w:p>
    <w:p w:rsidR="00BD07AD" w:rsidRPr="00BD07AD" w:rsidRDefault="00F11216" w:rsidP="00BD07AD">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rPr>
      </w:pPr>
      <w:r>
        <w:rPr>
          <w:spacing w:val="4"/>
        </w:rPr>
        <w:tab/>
      </w:r>
      <w:r w:rsidR="00BD07AD" w:rsidRPr="00BD07AD">
        <w:rPr>
          <w:spacing w:val="4"/>
        </w:rPr>
        <w:t xml:space="preserve">The bill would reduce the penalties for possessing and distributing smaller quantities of marijuana and hashish. At the lowest level, the possession of less than two ounces of marijuana or less than five grams of hashish would only be punishable by a $50 civil fine when the lowest level offense is a crime of the fourth degree under current law. A fourth degree crime is punishable by up to 18 months imprisonment, up to a $10,000 fine, or both. The civil penalty would be recovered in a summary proceeding before the municipal court having jurisdiction, and would be paid into the treasury of the municipality in which the violation occurred for the general use of the municipality. </w:t>
      </w:r>
    </w:p>
    <w:p w:rsidR="00F6668D" w:rsidRPr="00AC6467" w:rsidRDefault="00F11216" w:rsidP="00BD07AD">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rPr>
      </w:pPr>
      <w:r>
        <w:rPr>
          <w:spacing w:val="4"/>
        </w:rPr>
        <w:tab/>
      </w:r>
      <w:r w:rsidR="00BD07AD" w:rsidRPr="00BD07AD">
        <w:rPr>
          <w:spacing w:val="4"/>
        </w:rPr>
        <w:t xml:space="preserve">Additionally, </w:t>
      </w:r>
      <w:proofErr w:type="spellStart"/>
      <w:r w:rsidR="00BD07AD" w:rsidRPr="00BD07AD">
        <w:rPr>
          <w:spacing w:val="4"/>
        </w:rPr>
        <w:t>unadjudicated</w:t>
      </w:r>
      <w:proofErr w:type="spellEnd"/>
      <w:r w:rsidR="00BD07AD" w:rsidRPr="00BD07AD">
        <w:rPr>
          <w:spacing w:val="4"/>
        </w:rPr>
        <w:t xml:space="preserve"> charges and cases involving marijuana and hashish offenses being reduced to a civil penalty that occurred before the bill’s effective date would be expeditiously dismissed after appropriate action by a law enforcement agency or the courts. Any past, present, or future charge, conviction, or adjudication of delinquency relating to these marijuana or hashish offenses would not be considered when the Judiciary’s Statewide Pretrial Service Program conducts risk assessments. The bill would also establish grounds for post-conviction relief due to a past conviction or adjudication of delinquency for these marijuana and hashish offenses, which would permit an opportunity to have a sentence reduced or changed as permitted by the court.</w:t>
      </w:r>
    </w:p>
    <w:p w:rsidR="00BD07AD" w:rsidRPr="0056430D" w:rsidRDefault="00F11216" w:rsidP="00F1121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rPr>
      </w:pPr>
      <w:r>
        <w:rPr>
          <w:spacing w:val="4"/>
        </w:rPr>
        <w:tab/>
      </w:r>
      <w:r w:rsidR="00BD07AD" w:rsidRPr="0056430D">
        <w:rPr>
          <w:sz w:val="23"/>
          <w:szCs w:val="23"/>
        </w:rPr>
        <w:t xml:space="preserve">The Administrative Office of the Courts would also be required to develop </w:t>
      </w:r>
      <w:r w:rsidR="0056430D" w:rsidRPr="0056430D">
        <w:rPr>
          <w:sz w:val="23"/>
          <w:szCs w:val="23"/>
        </w:rPr>
        <w:t>and maintain information, to be provided to a person upon request, about the expungement process and legal services programs Statewide and in each county</w:t>
      </w:r>
      <w:r w:rsidR="00BD07AD" w:rsidRPr="0056430D">
        <w:rPr>
          <w:sz w:val="23"/>
          <w:szCs w:val="23"/>
        </w:rPr>
        <w:t xml:space="preserve"> and to develop a multilingual public awareness campaign to promote awareness of the expungement process. </w:t>
      </w:r>
    </w:p>
    <w:p w:rsidR="00BD07AD" w:rsidRDefault="00F11216" w:rsidP="00BD07AD">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z w:val="23"/>
          <w:szCs w:val="23"/>
        </w:rPr>
      </w:pPr>
      <w:r w:rsidRPr="0056430D">
        <w:rPr>
          <w:sz w:val="23"/>
          <w:szCs w:val="23"/>
        </w:rPr>
        <w:tab/>
      </w:r>
      <w:r w:rsidR="00BD07AD" w:rsidRPr="0056430D">
        <w:rPr>
          <w:sz w:val="23"/>
          <w:szCs w:val="23"/>
        </w:rPr>
        <w:t>Additionally, the bill prohibits employers and mortgage lenders from discriminating against applicants based on an arrest, charge</w:t>
      </w:r>
      <w:r w:rsidR="00BD07AD" w:rsidRPr="00F11216">
        <w:rPr>
          <w:spacing w:val="4"/>
        </w:rPr>
        <w:t xml:space="preserve">, conviction, or adjudication of delinquency for certain marijuana and hashish offenses. Notably, employers will not be able to make employment decisions, require applicants to disclose, or take adverse action against applicants for any such marijuana and </w:t>
      </w:r>
      <w:r w:rsidR="00BD07AD">
        <w:rPr>
          <w:sz w:val="23"/>
          <w:szCs w:val="23"/>
        </w:rPr>
        <w:t xml:space="preserve">hashish offenses unless it is for a position in law enforcement, corrections, the Judiciary, homeland security, or emergency management. Employers who violate these provisions would be subject to a civil penalty of $1,000 for the first offense, $5,000 for the second offense, </w:t>
      </w:r>
      <w:r w:rsidR="00BD07AD" w:rsidRPr="00BD07AD">
        <w:rPr>
          <w:spacing w:val="4"/>
        </w:rPr>
        <w:t>and</w:t>
      </w:r>
      <w:r w:rsidR="00BD07AD">
        <w:rPr>
          <w:sz w:val="23"/>
          <w:szCs w:val="23"/>
        </w:rPr>
        <w:t xml:space="preserve"> $10,000 for subsequent offenses to be collected by the Department of Labor and Workforce </w:t>
      </w:r>
      <w:r w:rsidR="00BD07AD">
        <w:rPr>
          <w:sz w:val="23"/>
          <w:szCs w:val="23"/>
        </w:rPr>
        <w:lastRenderedPageBreak/>
        <w:t xml:space="preserve">Development. Also, mortgage lenders who continue to violate the bill’s provisions after being ordered by the Department of Banking and Insurance to cease the discriminatory practices would be liable for a penalty of $10,000 for each offense. In addition, individuals who allege discrimination in public or private housing, real property, or places of public accommodation based on such marijuana and hashish offenses are authorized to institute a civil action in Superior Court for relief. </w:t>
      </w:r>
    </w:p>
    <w:p w:rsidR="00255944" w:rsidRPr="00AC6467" w:rsidRDefault="00255944" w:rsidP="00AC6467">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rPr>
      </w:pP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t>FISCAL ANALYSIS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InterSectionHeading"/>
        <w:tabs>
          <w:tab w:val="left" w:pos="720"/>
          <w:tab w:val="left" w:pos="1440"/>
          <w:tab w:val="left" w:pos="2160"/>
          <w:tab w:val="left" w:pos="2880"/>
          <w:tab w:val="left" w:pos="3600"/>
          <w:tab w:val="left" w:pos="4320"/>
          <w:tab w:val="left" w:pos="5040"/>
        </w:tabs>
      </w:pPr>
      <w:r>
        <w:t>EXECUTIVE BRANCH</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tabs>
          <w:tab w:val="left" w:pos="360"/>
          <w:tab w:val="left" w:pos="720"/>
          <w:tab w:val="left" w:pos="1440"/>
          <w:tab w:val="left" w:pos="2160"/>
          <w:tab w:val="left" w:pos="2880"/>
          <w:tab w:val="left" w:pos="3600"/>
          <w:tab w:val="left" w:pos="4320"/>
          <w:tab w:val="left" w:pos="5040"/>
        </w:tabs>
      </w:pPr>
      <w:r>
        <w:tab/>
        <w:t>None receive</w:t>
      </w:r>
      <w:r w:rsidR="00F11216">
        <w:t>d.</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InterSectionHeading"/>
        <w:tabs>
          <w:tab w:val="left" w:pos="720"/>
          <w:tab w:val="left" w:pos="1440"/>
          <w:tab w:val="left" w:pos="2160"/>
          <w:tab w:val="left" w:pos="2880"/>
          <w:tab w:val="left" w:pos="3600"/>
          <w:tab w:val="left" w:pos="4320"/>
          <w:tab w:val="left" w:pos="5040"/>
        </w:tabs>
      </w:pPr>
      <w:r>
        <w:t>OFFICE OF LEGISLATIVE SERVICES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AF43F8" w:rsidRPr="00AF31CF" w:rsidRDefault="00AF43F8" w:rsidP="00AF31CF">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u w:val="single"/>
        </w:rPr>
      </w:pPr>
      <w:r w:rsidRPr="00AF31CF">
        <w:rPr>
          <w:spacing w:val="4"/>
          <w:u w:val="single"/>
        </w:rPr>
        <w:t xml:space="preserve">Downgrading Certain Marijuana and Hashish Offenses </w:t>
      </w:r>
    </w:p>
    <w:p w:rsidR="00AF43F8" w:rsidRPr="00AF31CF" w:rsidRDefault="00AF31CF" w:rsidP="00AF31CF">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rPr>
      </w:pPr>
      <w:r>
        <w:rPr>
          <w:spacing w:val="4"/>
        </w:rPr>
        <w:tab/>
      </w:r>
      <w:r w:rsidR="00AF43F8" w:rsidRPr="00AF31CF">
        <w:rPr>
          <w:spacing w:val="4"/>
        </w:rPr>
        <w:t xml:space="preserve">The OLS estimates that in regrading certain small amounts of marijuana and hashish crimes to a civil penalty, the following State agencies would incur indeterminate caseload and expenditure decreases: a) the Judiciary would have to adjudicate fewer cases, b) the LPS would have to prosecute fewer cases, c) the Office of the Public Defender would represent fewer low-income criminal defendants, d) the DOC would have to house and care for fewer incarcerated individuals, and e) the State Parole Board would have to supervise fewer individuals. The Judiciary’s annual revenue would also decrease an indeterminate amount as collections from court filing fees and penalties would decline. </w:t>
      </w:r>
    </w:p>
    <w:p w:rsidR="00AF43F8" w:rsidRPr="00AF31CF" w:rsidRDefault="00AF31CF" w:rsidP="00AF31CF">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rPr>
      </w:pPr>
      <w:r>
        <w:rPr>
          <w:spacing w:val="4"/>
        </w:rPr>
        <w:tab/>
      </w:r>
      <w:r w:rsidR="00AF43F8" w:rsidRPr="00AF31CF">
        <w:rPr>
          <w:spacing w:val="4"/>
        </w:rPr>
        <w:t xml:space="preserve">The OLS projects that municipalities would incur indeterminate caseload and expenditure increases, as cases would move from State to municipal courts. There would also be an indeterminate increase in annual revenue for the municipalities as a result of collecting the $50 civil penalty. </w:t>
      </w:r>
    </w:p>
    <w:p w:rsidR="00AF31CF" w:rsidRDefault="00AF31CF" w:rsidP="00AF31CF">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u w:val="single"/>
        </w:rPr>
      </w:pPr>
    </w:p>
    <w:p w:rsidR="00AF43F8" w:rsidRPr="00AF31CF" w:rsidRDefault="00AF43F8" w:rsidP="00AF31CF">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u w:val="single"/>
        </w:rPr>
      </w:pPr>
      <w:r w:rsidRPr="00AF31CF">
        <w:rPr>
          <w:spacing w:val="4"/>
          <w:u w:val="single"/>
        </w:rPr>
        <w:t xml:space="preserve">Expungement </w:t>
      </w:r>
    </w:p>
    <w:p w:rsidR="00AF43F8" w:rsidRPr="00AF31CF" w:rsidRDefault="00AF31CF" w:rsidP="00AF31CF">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rPr>
      </w:pPr>
      <w:r>
        <w:rPr>
          <w:spacing w:val="4"/>
        </w:rPr>
        <w:tab/>
      </w:r>
      <w:r w:rsidR="00AF43F8" w:rsidRPr="00AF31CF">
        <w:rPr>
          <w:spacing w:val="4"/>
        </w:rPr>
        <w:t xml:space="preserve"> </w:t>
      </w:r>
      <w:r w:rsidR="000B1BA7">
        <w:rPr>
          <w:spacing w:val="4"/>
        </w:rPr>
        <w:t xml:space="preserve">The administrative costs to the </w:t>
      </w:r>
      <w:r w:rsidR="001636F9">
        <w:rPr>
          <w:spacing w:val="4"/>
        </w:rPr>
        <w:t>Judiciary</w:t>
      </w:r>
      <w:r w:rsidR="000B1BA7">
        <w:rPr>
          <w:spacing w:val="4"/>
        </w:rPr>
        <w:t xml:space="preserve"> are likely to </w:t>
      </w:r>
      <w:r w:rsidR="00696638">
        <w:rPr>
          <w:spacing w:val="4"/>
        </w:rPr>
        <w:t>increase</w:t>
      </w:r>
      <w:r w:rsidR="000B1BA7">
        <w:rPr>
          <w:spacing w:val="4"/>
        </w:rPr>
        <w:t xml:space="preserve"> as the A</w:t>
      </w:r>
      <w:r w:rsidR="001636F9">
        <w:rPr>
          <w:spacing w:val="4"/>
        </w:rPr>
        <w:t xml:space="preserve">dministrative </w:t>
      </w:r>
      <w:r w:rsidR="000B1BA7">
        <w:rPr>
          <w:spacing w:val="4"/>
        </w:rPr>
        <w:t>O</w:t>
      </w:r>
      <w:r w:rsidR="001636F9">
        <w:rPr>
          <w:spacing w:val="4"/>
        </w:rPr>
        <w:t xml:space="preserve">ffice of the </w:t>
      </w:r>
      <w:r w:rsidR="000B1BA7">
        <w:rPr>
          <w:spacing w:val="4"/>
        </w:rPr>
        <w:t>C</w:t>
      </w:r>
      <w:r w:rsidR="001636F9">
        <w:rPr>
          <w:spacing w:val="4"/>
        </w:rPr>
        <w:t>ourts</w:t>
      </w:r>
      <w:r w:rsidR="000B1BA7">
        <w:rPr>
          <w:spacing w:val="4"/>
        </w:rPr>
        <w:t xml:space="preserve"> </w:t>
      </w:r>
      <w:r w:rsidR="000B1BA7" w:rsidRPr="0056430D">
        <w:rPr>
          <w:sz w:val="23"/>
          <w:szCs w:val="23"/>
        </w:rPr>
        <w:t>would be required to develop and maintain information, to be provided to a person upon request, about the expungement process and legal services programs Statewide and in each county and to develop a multilingual public awareness campaign to promote awareness of the expungement process</w:t>
      </w:r>
      <w:r w:rsidR="000B1BA7">
        <w:rPr>
          <w:sz w:val="23"/>
          <w:szCs w:val="23"/>
        </w:rPr>
        <w:t>. However, the OLS lacks sufficient information to quantify the costs involved.</w:t>
      </w:r>
    </w:p>
    <w:p w:rsidR="00AF31CF" w:rsidRDefault="00AF31CF" w:rsidP="00AF31CF">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rPr>
      </w:pPr>
    </w:p>
    <w:p w:rsidR="00AF43F8" w:rsidRPr="00AF31CF" w:rsidRDefault="00AF43F8" w:rsidP="00AF31CF">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u w:val="single"/>
        </w:rPr>
      </w:pPr>
      <w:r w:rsidRPr="00AF31CF">
        <w:rPr>
          <w:spacing w:val="4"/>
          <w:u w:val="single"/>
        </w:rPr>
        <w:t xml:space="preserve">Penalties for Violations by Employers and Mortgage Lenders </w:t>
      </w:r>
    </w:p>
    <w:p w:rsidR="00AF43F8" w:rsidRPr="00AF31CF" w:rsidRDefault="00AF31CF" w:rsidP="00AF31CF">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rPr>
      </w:pPr>
      <w:r>
        <w:rPr>
          <w:spacing w:val="4"/>
        </w:rPr>
        <w:tab/>
      </w:r>
      <w:r w:rsidR="00AF43F8" w:rsidRPr="00AF31CF">
        <w:rPr>
          <w:spacing w:val="4"/>
        </w:rPr>
        <w:t xml:space="preserve">Employers and mortgage lenders that discriminate against applicants based on an arrest, charge, conviction, or adjudication of delinquency for certain marijuana and hashish offenses would be subject to penalties to be collected by the Department of Labor and Workforce Development and the Department of Banking and Insurance, respectively. The two departments would likely incur an indeterminate revenue increase from these penalties. </w:t>
      </w:r>
    </w:p>
    <w:p w:rsidR="00AC6467" w:rsidRDefault="00AC6467" w:rsidP="00EF17BC">
      <w:pPr>
        <w:tabs>
          <w:tab w:val="left" w:pos="360"/>
          <w:tab w:val="left" w:pos="720"/>
          <w:tab w:val="left" w:pos="1440"/>
          <w:tab w:val="left" w:pos="2160"/>
          <w:tab w:val="left" w:pos="2880"/>
          <w:tab w:val="left" w:pos="3600"/>
          <w:tab w:val="left" w:pos="4320"/>
          <w:tab w:val="left" w:pos="5040"/>
        </w:tabs>
      </w:pPr>
    </w:p>
    <w:tbl>
      <w:tblPr>
        <w:tblW w:w="9360" w:type="dxa"/>
        <w:tblInd w:w="120" w:type="dxa"/>
        <w:tblLayout w:type="fixed"/>
        <w:tblCellMar>
          <w:left w:w="120" w:type="dxa"/>
          <w:right w:w="120" w:type="dxa"/>
        </w:tblCellMar>
        <w:tblLook w:val="0000" w:firstRow="0" w:lastRow="0" w:firstColumn="0" w:lastColumn="0" w:noHBand="0" w:noVBand="0"/>
      </w:tblPr>
      <w:tblGrid>
        <w:gridCol w:w="1260"/>
        <w:gridCol w:w="8100"/>
      </w:tblGrid>
      <w:tr w:rsidR="00EF17BC" w:rsidTr="00BD2F60">
        <w:trPr>
          <w:trHeight w:val="403"/>
        </w:trPr>
        <w:tc>
          <w:tcPr>
            <w:tcW w:w="1260" w:type="dxa"/>
            <w:tcBorders>
              <w:top w:val="nil"/>
              <w:left w:val="nil"/>
              <w:bottom w:val="nil"/>
              <w:right w:val="nil"/>
            </w:tcBorders>
          </w:tcPr>
          <w:p w:rsidR="00EF17BC" w:rsidRDefault="00EF17BC" w:rsidP="00EF17BC">
            <w:pPr>
              <w:pStyle w:val="10pointItalics"/>
              <w:rPr>
                <w:sz w:val="24"/>
              </w:rPr>
            </w:pPr>
            <w:r>
              <w:t>Section:</w:t>
            </w:r>
          </w:p>
        </w:tc>
        <w:tc>
          <w:tcPr>
            <w:tcW w:w="8100" w:type="dxa"/>
            <w:tcBorders>
              <w:top w:val="nil"/>
              <w:left w:val="nil"/>
              <w:bottom w:val="nil"/>
              <w:right w:val="nil"/>
            </w:tcBorders>
          </w:tcPr>
          <w:p w:rsidR="00EF17BC" w:rsidRDefault="00522FF7" w:rsidP="00EF17BC">
            <w:pPr>
              <w:pStyle w:val="10pointItalics"/>
              <w:rPr>
                <w:sz w:val="24"/>
              </w:rPr>
            </w:pPr>
            <w:r>
              <w:t>Judiciary</w:t>
            </w:r>
          </w:p>
        </w:tc>
      </w:tr>
      <w:tr w:rsidR="00EF17BC" w:rsidTr="00BD2F60">
        <w:trPr>
          <w:trHeight w:val="403"/>
        </w:trPr>
        <w:tc>
          <w:tcPr>
            <w:tcW w:w="1260" w:type="dxa"/>
            <w:tcBorders>
              <w:top w:val="nil"/>
              <w:left w:val="nil"/>
              <w:bottom w:val="nil"/>
              <w:right w:val="nil"/>
            </w:tcBorders>
          </w:tcPr>
          <w:p w:rsidR="00EF17BC" w:rsidRDefault="00EF17BC" w:rsidP="00EF17BC">
            <w:pPr>
              <w:pStyle w:val="10pointItalics"/>
              <w:rPr>
                <w:sz w:val="24"/>
              </w:rPr>
            </w:pPr>
            <w:r>
              <w:t>Analyst:</w:t>
            </w:r>
          </w:p>
        </w:tc>
        <w:tc>
          <w:tcPr>
            <w:tcW w:w="8100" w:type="dxa"/>
            <w:tcBorders>
              <w:top w:val="nil"/>
              <w:left w:val="nil"/>
              <w:bottom w:val="nil"/>
              <w:right w:val="nil"/>
            </w:tcBorders>
          </w:tcPr>
          <w:p w:rsidR="00EF17BC" w:rsidRDefault="00522FF7" w:rsidP="00EF17BC">
            <w:pPr>
              <w:pStyle w:val="10pointItalics"/>
            </w:pPr>
            <w:bookmarkStart w:id="2" w:name="UserFullName"/>
            <w:bookmarkEnd w:id="2"/>
            <w:proofErr w:type="spellStart"/>
            <w:r>
              <w:t>Anuja</w:t>
            </w:r>
            <w:proofErr w:type="spellEnd"/>
            <w:r>
              <w:t xml:space="preserve"> </w:t>
            </w:r>
            <w:proofErr w:type="spellStart"/>
            <w:r>
              <w:t>Pande</w:t>
            </w:r>
            <w:proofErr w:type="spellEnd"/>
            <w:r>
              <w:t xml:space="preserve"> Joshi</w:t>
            </w:r>
          </w:p>
          <w:p w:rsidR="00EF17BC" w:rsidRDefault="00522FF7" w:rsidP="00EF17BC">
            <w:pPr>
              <w:pStyle w:val="10pointItalics"/>
              <w:rPr>
                <w:sz w:val="24"/>
              </w:rPr>
            </w:pPr>
            <w:r>
              <w:t>Assistant Research Analyst</w:t>
            </w:r>
          </w:p>
        </w:tc>
      </w:tr>
      <w:tr w:rsidR="00EF17BC" w:rsidTr="00BD2F60">
        <w:trPr>
          <w:trHeight w:val="403"/>
        </w:trPr>
        <w:tc>
          <w:tcPr>
            <w:tcW w:w="1260" w:type="dxa"/>
            <w:tcBorders>
              <w:top w:val="nil"/>
              <w:left w:val="nil"/>
              <w:bottom w:val="nil"/>
              <w:right w:val="nil"/>
            </w:tcBorders>
            <w:tcMar>
              <w:top w:w="72" w:type="dxa"/>
            </w:tcMar>
          </w:tcPr>
          <w:p w:rsidR="00EF17BC" w:rsidRDefault="00EF17BC" w:rsidP="00EF17BC">
            <w:pPr>
              <w:pStyle w:val="10pointItalics"/>
              <w:rPr>
                <w:sz w:val="24"/>
              </w:rPr>
            </w:pPr>
            <w:r>
              <w:t>Approved:</w:t>
            </w:r>
          </w:p>
        </w:tc>
        <w:tc>
          <w:tcPr>
            <w:tcW w:w="8100" w:type="dxa"/>
            <w:tcBorders>
              <w:top w:val="nil"/>
              <w:left w:val="nil"/>
              <w:bottom w:val="nil"/>
              <w:right w:val="nil"/>
            </w:tcBorders>
            <w:tcMar>
              <w:top w:w="72" w:type="dxa"/>
            </w:tcMar>
          </w:tcPr>
          <w:p w:rsidR="00EF17BC" w:rsidRDefault="00011EDD" w:rsidP="00EF17BC">
            <w:pPr>
              <w:pStyle w:val="10pointItalics"/>
            </w:pPr>
            <w:r>
              <w:t>Frank W. Haines III</w:t>
            </w:r>
          </w:p>
          <w:p w:rsidR="00EF17BC" w:rsidRDefault="00EF17BC" w:rsidP="00EF17BC">
            <w:pPr>
              <w:pStyle w:val="10pointItalics"/>
              <w:rPr>
                <w:sz w:val="24"/>
              </w:rPr>
            </w:pPr>
            <w:r>
              <w:t>Legislative Budget and Finance Officer</w:t>
            </w:r>
          </w:p>
        </w:tc>
      </w:tr>
    </w:tbl>
    <w:p w:rsidR="00EF17BC" w:rsidRDefault="00EF17BC" w:rsidP="00EF17BC">
      <w:pPr>
        <w:spacing w:line="287" w:lineRule="atLeast"/>
      </w:pPr>
    </w:p>
    <w:p w:rsidR="00EF17BC" w:rsidRDefault="00AA5F4C" w:rsidP="00EF17BC">
      <w:pPr>
        <w:tabs>
          <w:tab w:val="left" w:pos="360"/>
          <w:tab w:val="left" w:pos="720"/>
          <w:tab w:val="left" w:pos="1440"/>
          <w:tab w:val="left" w:pos="2160"/>
          <w:tab w:val="left" w:pos="2880"/>
          <w:tab w:val="left" w:pos="3600"/>
          <w:tab w:val="left" w:pos="4320"/>
          <w:tab w:val="left" w:pos="5040"/>
        </w:tabs>
      </w:pPr>
      <w:r>
        <w:lastRenderedPageBreak/>
        <w:t>This legislative fiscal estimate has been produced by the Office of Legislative Services due to the failure of the Executive Branch to respond to our request for a fiscal note.</w:t>
      </w:r>
    </w:p>
    <w:p w:rsidR="00EF17BC" w:rsidRDefault="00EF17BC" w:rsidP="00EF17BC">
      <w:pPr>
        <w:tabs>
          <w:tab w:val="left" w:pos="360"/>
          <w:tab w:val="left" w:pos="720"/>
          <w:tab w:val="left" w:pos="1440"/>
          <w:tab w:val="left" w:pos="2160"/>
          <w:tab w:val="left" w:pos="2880"/>
          <w:tab w:val="left" w:pos="3600"/>
          <w:tab w:val="left" w:pos="4320"/>
          <w:tab w:val="left" w:pos="5040"/>
        </w:tabs>
      </w:pPr>
    </w:p>
    <w:p w:rsidR="00EF17BC" w:rsidRDefault="00EF17BC" w:rsidP="00EF17BC">
      <w:pPr>
        <w:tabs>
          <w:tab w:val="left" w:pos="360"/>
          <w:tab w:val="left" w:pos="720"/>
          <w:tab w:val="left" w:pos="1440"/>
          <w:tab w:val="left" w:pos="2160"/>
          <w:tab w:val="left" w:pos="2880"/>
          <w:tab w:val="left" w:pos="3600"/>
          <w:tab w:val="left" w:pos="4320"/>
          <w:tab w:val="left" w:pos="5040"/>
        </w:tabs>
      </w:pPr>
      <w:r>
        <w:t xml:space="preserve">This fiscal </w:t>
      </w:r>
      <w:r w:rsidR="00AA5F4C">
        <w:t>estimate</w:t>
      </w:r>
      <w:r>
        <w:t xml:space="preserve"> has been prepared pursuant to </w:t>
      </w:r>
      <w:r w:rsidR="00011EDD">
        <w:t>P.L.</w:t>
      </w:r>
      <w:r w:rsidR="00114591">
        <w:t>1980, c.67 (C.</w:t>
      </w:r>
      <w:r w:rsidR="006B22F3">
        <w:t>52:13B-</w:t>
      </w:r>
      <w:r w:rsidR="002116FF">
        <w:t>6</w:t>
      </w:r>
      <w:r w:rsidR="006B22F3">
        <w:t xml:space="preserve"> et seq.</w:t>
      </w:r>
      <w:r w:rsidR="00114591">
        <w:t>).</w:t>
      </w:r>
    </w:p>
    <w:sectPr w:rsidR="00EF17BC" w:rsidSect="00F73621">
      <w:headerReference w:type="default" r:id="rId7"/>
      <w:footerReference w:type="first" r:id="rId8"/>
      <w:pgSz w:w="12240" w:h="20160" w:code="5"/>
      <w:pgMar w:top="1440" w:right="1440" w:bottom="1440" w:left="1440" w:header="1440" w:footer="73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84F1A" w:rsidRDefault="00684F1A">
      <w:r>
        <w:separator/>
      </w:r>
    </w:p>
  </w:endnote>
  <w:endnote w:type="continuationSeparator" w:id="0">
    <w:p w:rsidR="00684F1A" w:rsidRDefault="00684F1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3084"/>
      <w:gridCol w:w="2856"/>
      <w:gridCol w:w="3420"/>
    </w:tblGrid>
    <w:tr w:rsidR="00E042C5">
      <w:trPr>
        <w:trHeight w:hRule="exact" w:val="144"/>
      </w:trPr>
      <w:tc>
        <w:tcPr>
          <w:tcW w:w="3084" w:type="dxa"/>
          <w:tcBorders>
            <w:bottom w:val="single" w:sz="12" w:space="0" w:color="auto"/>
          </w:tcBorders>
        </w:tcPr>
        <w:p w:rsidR="00E042C5" w:rsidRDefault="00E042C5" w:rsidP="001106B5">
          <w:pPr>
            <w:pStyle w:val="10pointItalics"/>
          </w:pPr>
        </w:p>
      </w:tc>
      <w:tc>
        <w:tcPr>
          <w:tcW w:w="2856" w:type="dxa"/>
          <w:tcBorders>
            <w:bottom w:val="single" w:sz="12" w:space="0" w:color="auto"/>
          </w:tcBorders>
        </w:tcPr>
        <w:p w:rsidR="00E042C5" w:rsidRPr="001106B5" w:rsidRDefault="00E042C5">
          <w:pPr>
            <w:pStyle w:val="Footer"/>
            <w:rPr>
              <w:noProof/>
              <w:sz w:val="20"/>
              <w:szCs w:val="20"/>
            </w:rPr>
          </w:pPr>
        </w:p>
      </w:tc>
      <w:tc>
        <w:tcPr>
          <w:tcW w:w="3420" w:type="dxa"/>
          <w:tcBorders>
            <w:bottom w:val="single" w:sz="12" w:space="0" w:color="auto"/>
          </w:tcBorders>
        </w:tcPr>
        <w:p w:rsidR="00E042C5" w:rsidRDefault="00E042C5" w:rsidP="001106B5">
          <w:pPr>
            <w:pStyle w:val="10pointItalics"/>
          </w:pPr>
        </w:p>
      </w:tc>
    </w:tr>
    <w:tr w:rsidR="00E042C5">
      <w:trPr>
        <w:trHeight w:val="887"/>
      </w:trPr>
      <w:tc>
        <w:tcPr>
          <w:tcW w:w="3084"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Office of Legislative Services</w:t>
          </w:r>
        </w:p>
        <w:p w:rsidR="00E042C5" w:rsidRDefault="00E042C5" w:rsidP="00125D26">
          <w:pPr>
            <w:pStyle w:val="10pointItalics"/>
            <w:jc w:val="center"/>
          </w:pPr>
          <w:r>
            <w:t>State House Annex</w:t>
          </w:r>
        </w:p>
        <w:p w:rsidR="00E042C5" w:rsidRDefault="00E042C5" w:rsidP="00125D26">
          <w:pPr>
            <w:pStyle w:val="10pointItalics"/>
            <w:jc w:val="center"/>
          </w:pPr>
          <w:smartTag w:uri="urn:schemas-microsoft-com:office:smarttags" w:element="address">
            <w:smartTag w:uri="urn:schemas-microsoft-com:office:smarttags" w:element="Street">
              <w:r>
                <w:t>P.O. Box</w:t>
              </w:r>
            </w:smartTag>
            <w:r>
              <w:t xml:space="preserve"> 068</w:t>
            </w:r>
          </w:smartTag>
        </w:p>
        <w:p w:rsidR="00E042C5" w:rsidRDefault="00E042C5" w:rsidP="00125D26">
          <w:pPr>
            <w:pStyle w:val="10pointItalics"/>
            <w:jc w:val="center"/>
          </w:pPr>
          <w:smartTag w:uri="urn:schemas-microsoft-com:office:smarttags" w:element="place">
            <w:smartTag w:uri="urn:schemas-microsoft-com:office:smarttags" w:element="City">
              <w:r>
                <w:t>Trenton</w:t>
              </w:r>
            </w:smartTag>
            <w:r>
              <w:t xml:space="preserve">, </w:t>
            </w:r>
            <w:smartTag w:uri="urn:schemas-microsoft-com:office:smarttags" w:element="State">
              <w:r>
                <w:t>New Jersey</w:t>
              </w:r>
            </w:smartTag>
            <w:r>
              <w:t xml:space="preserve">  </w:t>
            </w:r>
            <w:smartTag w:uri="urn:schemas-microsoft-com:office:smarttags" w:element="PostalCode">
              <w:smartTag w:uri="urn:schemas-microsoft-com:office:smarttags" w:element="PlaceType">
                <w:r>
                  <w:t>08625</w:t>
                </w:r>
              </w:smartTag>
            </w:smartTag>
          </w:smartTag>
        </w:p>
      </w:tc>
      <w:tc>
        <w:tcPr>
          <w:tcW w:w="2856" w:type="dxa"/>
          <w:tcBorders>
            <w:top w:val="single" w:sz="12" w:space="0" w:color="auto"/>
          </w:tcBorders>
          <w:tcMar>
            <w:top w:w="29" w:type="dxa"/>
            <w:left w:w="115" w:type="dxa"/>
            <w:right w:w="115" w:type="dxa"/>
          </w:tcMar>
        </w:tcPr>
        <w:p w:rsidR="00E042C5" w:rsidRDefault="00CD5BBF">
          <w:pPr>
            <w:pStyle w:val="Footer"/>
          </w:pPr>
          <w:r>
            <w:rPr>
              <w:noProof/>
              <w:sz w:val="20"/>
              <w:szCs w:val="20"/>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0;text-align:left;margin-left:23.8pt;margin-top:4.8pt;width:81pt;height:32.4pt;z-index:251657728;mso-position-horizontal-relative:text;mso-position-vertical-relative:text">
                <v:imagedata r:id="rId1" o:title=""/>
                <w10:wrap side="left"/>
                <w10:anchorlock/>
              </v:shape>
              <o:OLEObject Type="Embed" ProgID="Presentations.Drawing.14" ShapeID="_x0000_s2049" DrawAspect="Content" ObjectID="_1654498533" r:id="rId2"/>
            </w:object>
          </w:r>
        </w:p>
      </w:tc>
      <w:tc>
        <w:tcPr>
          <w:tcW w:w="3420"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Legislative Budget and Finance Office</w:t>
          </w:r>
        </w:p>
        <w:p w:rsidR="00E042C5" w:rsidRDefault="00E042C5" w:rsidP="00125D26">
          <w:pPr>
            <w:pStyle w:val="10pointItalics"/>
            <w:jc w:val="center"/>
          </w:pPr>
          <w:r>
            <w:t>Phone (609) 847-3105</w:t>
          </w:r>
        </w:p>
        <w:p w:rsidR="00E042C5" w:rsidRDefault="00E042C5" w:rsidP="00125D26">
          <w:pPr>
            <w:pStyle w:val="10pointItalics"/>
            <w:jc w:val="center"/>
          </w:pPr>
          <w:r>
            <w:t>Fax (609) 777-2442</w:t>
          </w:r>
        </w:p>
        <w:p w:rsidR="00E042C5" w:rsidRDefault="00E042C5" w:rsidP="00125D26">
          <w:pPr>
            <w:pStyle w:val="10pointItalics"/>
            <w:jc w:val="center"/>
          </w:pPr>
          <w:r>
            <w:t>www.njleg.state.nj.us</w:t>
          </w:r>
        </w:p>
      </w:tc>
    </w:tr>
  </w:tbl>
  <w:p w:rsidR="00E042C5" w:rsidRDefault="00E042C5" w:rsidP="000E17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84F1A" w:rsidRDefault="00684F1A">
      <w:r>
        <w:separator/>
      </w:r>
    </w:p>
  </w:footnote>
  <w:footnote w:type="continuationSeparator" w:id="0">
    <w:p w:rsidR="00684F1A" w:rsidRDefault="00684F1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A5F4C" w:rsidRDefault="00AA5F4C" w:rsidP="00AA5F4C">
    <w:pPr>
      <w:pStyle w:val="Header"/>
      <w:jc w:val="center"/>
    </w:pPr>
    <w:r>
      <w:t>FE to ACS for A1897</w:t>
    </w:r>
  </w:p>
  <w:p w:rsidR="00AA5F4C" w:rsidRDefault="00AA5F4C" w:rsidP="00AA5F4C">
    <w:pPr>
      <w:pStyle w:val="Header"/>
      <w:jc w:val="center"/>
    </w:pPr>
    <w:r>
      <w:fldChar w:fldCharType="begin"/>
    </w:r>
    <w:r>
      <w:instrText xml:space="preserve"> PAGE  \* MERGEFORMAT </w:instrText>
    </w:r>
    <w:r>
      <w:fldChar w:fldCharType="separate"/>
    </w:r>
    <w:r w:rsidR="00CD5BBF">
      <w:rPr>
        <w:noProof/>
      </w:rPr>
      <w:t>4</w:t>
    </w:r>
    <w:r>
      <w:fldChar w:fldCharType="end"/>
    </w:r>
  </w:p>
  <w:p w:rsidR="00AA5F4C" w:rsidRDefault="00AA5F4C" w:rsidP="00AA5F4C">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521B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9167E8B"/>
    <w:multiLevelType w:val="hybridMultilevel"/>
    <w:tmpl w:val="D4F8CF82"/>
    <w:lvl w:ilvl="0" w:tplc="41769E70">
      <w:start w:val="1"/>
      <w:numFmt w:val="bullet"/>
      <w:pStyle w:val="StyleBulletedSymbolsymbol"/>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AE808CC"/>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70F8346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A5F4C"/>
    <w:rsid w:val="00011EDD"/>
    <w:rsid w:val="00013973"/>
    <w:rsid w:val="000333DF"/>
    <w:rsid w:val="00036860"/>
    <w:rsid w:val="00042B0B"/>
    <w:rsid w:val="000629F9"/>
    <w:rsid w:val="000701B0"/>
    <w:rsid w:val="00070F62"/>
    <w:rsid w:val="000820F8"/>
    <w:rsid w:val="0008691D"/>
    <w:rsid w:val="00092CFD"/>
    <w:rsid w:val="00095290"/>
    <w:rsid w:val="000A16EC"/>
    <w:rsid w:val="000B1BA7"/>
    <w:rsid w:val="000B1CCB"/>
    <w:rsid w:val="000C074D"/>
    <w:rsid w:val="000C50EA"/>
    <w:rsid w:val="000E08DD"/>
    <w:rsid w:val="000E17DB"/>
    <w:rsid w:val="000F0A12"/>
    <w:rsid w:val="000F231D"/>
    <w:rsid w:val="000F278B"/>
    <w:rsid w:val="000F2B57"/>
    <w:rsid w:val="001042A8"/>
    <w:rsid w:val="001106B5"/>
    <w:rsid w:val="00114591"/>
    <w:rsid w:val="00115411"/>
    <w:rsid w:val="001223E7"/>
    <w:rsid w:val="00125D26"/>
    <w:rsid w:val="00142AE8"/>
    <w:rsid w:val="00145CE4"/>
    <w:rsid w:val="00157AED"/>
    <w:rsid w:val="001636F9"/>
    <w:rsid w:val="00172CF5"/>
    <w:rsid w:val="00181CF0"/>
    <w:rsid w:val="001907A1"/>
    <w:rsid w:val="00193C26"/>
    <w:rsid w:val="00194789"/>
    <w:rsid w:val="00197240"/>
    <w:rsid w:val="001B1D4B"/>
    <w:rsid w:val="001B2BA9"/>
    <w:rsid w:val="001D0C90"/>
    <w:rsid w:val="001D3FD4"/>
    <w:rsid w:val="001F4F8B"/>
    <w:rsid w:val="00201322"/>
    <w:rsid w:val="00203C53"/>
    <w:rsid w:val="00210E60"/>
    <w:rsid w:val="002116FF"/>
    <w:rsid w:val="00212908"/>
    <w:rsid w:val="00213CFF"/>
    <w:rsid w:val="00220166"/>
    <w:rsid w:val="00231207"/>
    <w:rsid w:val="00234802"/>
    <w:rsid w:val="00241AAD"/>
    <w:rsid w:val="002427E6"/>
    <w:rsid w:val="002451F9"/>
    <w:rsid w:val="002518C8"/>
    <w:rsid w:val="00255944"/>
    <w:rsid w:val="00261FC7"/>
    <w:rsid w:val="00275600"/>
    <w:rsid w:val="00290E57"/>
    <w:rsid w:val="0029229D"/>
    <w:rsid w:val="002977FC"/>
    <w:rsid w:val="002A15C4"/>
    <w:rsid w:val="002A2F18"/>
    <w:rsid w:val="002A5C0C"/>
    <w:rsid w:val="002C3754"/>
    <w:rsid w:val="002D4307"/>
    <w:rsid w:val="002D7381"/>
    <w:rsid w:val="002D7863"/>
    <w:rsid w:val="002E3A30"/>
    <w:rsid w:val="002F5E01"/>
    <w:rsid w:val="00300045"/>
    <w:rsid w:val="00326E3B"/>
    <w:rsid w:val="003321A7"/>
    <w:rsid w:val="00335BC0"/>
    <w:rsid w:val="003376CB"/>
    <w:rsid w:val="00346B0C"/>
    <w:rsid w:val="00353325"/>
    <w:rsid w:val="0035698A"/>
    <w:rsid w:val="00362F0A"/>
    <w:rsid w:val="003646BC"/>
    <w:rsid w:val="00366943"/>
    <w:rsid w:val="00370174"/>
    <w:rsid w:val="003772F6"/>
    <w:rsid w:val="00381FCA"/>
    <w:rsid w:val="003828C4"/>
    <w:rsid w:val="00385E41"/>
    <w:rsid w:val="00386200"/>
    <w:rsid w:val="003A5E75"/>
    <w:rsid w:val="003B66B0"/>
    <w:rsid w:val="003C23FD"/>
    <w:rsid w:val="003C5892"/>
    <w:rsid w:val="003C6FD3"/>
    <w:rsid w:val="003D4453"/>
    <w:rsid w:val="00407C9E"/>
    <w:rsid w:val="0041022E"/>
    <w:rsid w:val="004149CC"/>
    <w:rsid w:val="00485323"/>
    <w:rsid w:val="00487A68"/>
    <w:rsid w:val="00487ED8"/>
    <w:rsid w:val="004911CB"/>
    <w:rsid w:val="00491918"/>
    <w:rsid w:val="004A10CD"/>
    <w:rsid w:val="004A2E7F"/>
    <w:rsid w:val="004A5A65"/>
    <w:rsid w:val="004B1485"/>
    <w:rsid w:val="004C6ECA"/>
    <w:rsid w:val="004D6C2C"/>
    <w:rsid w:val="004D7D86"/>
    <w:rsid w:val="004E1959"/>
    <w:rsid w:val="004E6202"/>
    <w:rsid w:val="004F1874"/>
    <w:rsid w:val="004F2034"/>
    <w:rsid w:val="004F585C"/>
    <w:rsid w:val="004F7F49"/>
    <w:rsid w:val="00510A23"/>
    <w:rsid w:val="0051514A"/>
    <w:rsid w:val="00515AC5"/>
    <w:rsid w:val="00520DC2"/>
    <w:rsid w:val="00522FF7"/>
    <w:rsid w:val="00536F40"/>
    <w:rsid w:val="005470F3"/>
    <w:rsid w:val="0056430D"/>
    <w:rsid w:val="00570997"/>
    <w:rsid w:val="00577AA8"/>
    <w:rsid w:val="005850CE"/>
    <w:rsid w:val="005A6D23"/>
    <w:rsid w:val="005C1947"/>
    <w:rsid w:val="005C1E9D"/>
    <w:rsid w:val="005E03E7"/>
    <w:rsid w:val="005E75AB"/>
    <w:rsid w:val="00601F73"/>
    <w:rsid w:val="00616E18"/>
    <w:rsid w:val="00625D15"/>
    <w:rsid w:val="00651611"/>
    <w:rsid w:val="00653AE2"/>
    <w:rsid w:val="006671C7"/>
    <w:rsid w:val="00684F1A"/>
    <w:rsid w:val="006917CF"/>
    <w:rsid w:val="00692BD4"/>
    <w:rsid w:val="00696638"/>
    <w:rsid w:val="006B22F3"/>
    <w:rsid w:val="006B2FD5"/>
    <w:rsid w:val="006B5C2D"/>
    <w:rsid w:val="006B6C16"/>
    <w:rsid w:val="006D0E31"/>
    <w:rsid w:val="006D6F6C"/>
    <w:rsid w:val="006F239A"/>
    <w:rsid w:val="006F505D"/>
    <w:rsid w:val="006F7203"/>
    <w:rsid w:val="00721355"/>
    <w:rsid w:val="00722AEF"/>
    <w:rsid w:val="007322DE"/>
    <w:rsid w:val="00737A6C"/>
    <w:rsid w:val="00743F01"/>
    <w:rsid w:val="00744AE4"/>
    <w:rsid w:val="00763D60"/>
    <w:rsid w:val="007833B1"/>
    <w:rsid w:val="007920AC"/>
    <w:rsid w:val="007A0F7E"/>
    <w:rsid w:val="007A42C5"/>
    <w:rsid w:val="007A65A1"/>
    <w:rsid w:val="007B1FCF"/>
    <w:rsid w:val="007C4620"/>
    <w:rsid w:val="007E337B"/>
    <w:rsid w:val="007E5EB3"/>
    <w:rsid w:val="00804E41"/>
    <w:rsid w:val="00811BC0"/>
    <w:rsid w:val="008231E8"/>
    <w:rsid w:val="008266B7"/>
    <w:rsid w:val="00854B89"/>
    <w:rsid w:val="00855555"/>
    <w:rsid w:val="00867AFE"/>
    <w:rsid w:val="00881EF3"/>
    <w:rsid w:val="00883E7C"/>
    <w:rsid w:val="00886261"/>
    <w:rsid w:val="00894971"/>
    <w:rsid w:val="008C0341"/>
    <w:rsid w:val="008D5731"/>
    <w:rsid w:val="008E1349"/>
    <w:rsid w:val="00937A78"/>
    <w:rsid w:val="00947B1E"/>
    <w:rsid w:val="00953C08"/>
    <w:rsid w:val="00973C29"/>
    <w:rsid w:val="009B14F4"/>
    <w:rsid w:val="009B1B0D"/>
    <w:rsid w:val="009B1C3D"/>
    <w:rsid w:val="009B32DD"/>
    <w:rsid w:val="009C005A"/>
    <w:rsid w:val="009D4BC2"/>
    <w:rsid w:val="009D5E5F"/>
    <w:rsid w:val="009D62B4"/>
    <w:rsid w:val="009E1448"/>
    <w:rsid w:val="009E3E41"/>
    <w:rsid w:val="00A05A06"/>
    <w:rsid w:val="00A164F2"/>
    <w:rsid w:val="00A26FCF"/>
    <w:rsid w:val="00A31FA5"/>
    <w:rsid w:val="00A34F8C"/>
    <w:rsid w:val="00A359DA"/>
    <w:rsid w:val="00A37886"/>
    <w:rsid w:val="00A63176"/>
    <w:rsid w:val="00A63D2F"/>
    <w:rsid w:val="00A70D0C"/>
    <w:rsid w:val="00A77DD1"/>
    <w:rsid w:val="00A9794C"/>
    <w:rsid w:val="00AA5F4C"/>
    <w:rsid w:val="00AB0440"/>
    <w:rsid w:val="00AC3FC5"/>
    <w:rsid w:val="00AC6467"/>
    <w:rsid w:val="00AD340B"/>
    <w:rsid w:val="00AE3966"/>
    <w:rsid w:val="00AF11C6"/>
    <w:rsid w:val="00AF31CF"/>
    <w:rsid w:val="00AF43F8"/>
    <w:rsid w:val="00B002D1"/>
    <w:rsid w:val="00B057F1"/>
    <w:rsid w:val="00B143A9"/>
    <w:rsid w:val="00B41BA8"/>
    <w:rsid w:val="00B4569E"/>
    <w:rsid w:val="00B45879"/>
    <w:rsid w:val="00B551EB"/>
    <w:rsid w:val="00B55F3D"/>
    <w:rsid w:val="00B569DF"/>
    <w:rsid w:val="00B77794"/>
    <w:rsid w:val="00B84AC8"/>
    <w:rsid w:val="00B90F8C"/>
    <w:rsid w:val="00B91C0B"/>
    <w:rsid w:val="00B97E24"/>
    <w:rsid w:val="00BA0BE6"/>
    <w:rsid w:val="00BA2122"/>
    <w:rsid w:val="00BA2F3A"/>
    <w:rsid w:val="00BB58D8"/>
    <w:rsid w:val="00BD07AD"/>
    <w:rsid w:val="00BD2F60"/>
    <w:rsid w:val="00BF47F9"/>
    <w:rsid w:val="00C07688"/>
    <w:rsid w:val="00C154F1"/>
    <w:rsid w:val="00C260AB"/>
    <w:rsid w:val="00C32933"/>
    <w:rsid w:val="00C3314D"/>
    <w:rsid w:val="00C75246"/>
    <w:rsid w:val="00C80B0B"/>
    <w:rsid w:val="00C91EDF"/>
    <w:rsid w:val="00C92554"/>
    <w:rsid w:val="00C97447"/>
    <w:rsid w:val="00CC6622"/>
    <w:rsid w:val="00CD3A46"/>
    <w:rsid w:val="00CD5BBF"/>
    <w:rsid w:val="00D0756C"/>
    <w:rsid w:val="00D20F5D"/>
    <w:rsid w:val="00D376ED"/>
    <w:rsid w:val="00D40E4F"/>
    <w:rsid w:val="00D638D0"/>
    <w:rsid w:val="00D67A0A"/>
    <w:rsid w:val="00D734B9"/>
    <w:rsid w:val="00D762A6"/>
    <w:rsid w:val="00D762BF"/>
    <w:rsid w:val="00D84564"/>
    <w:rsid w:val="00D958CF"/>
    <w:rsid w:val="00D968A7"/>
    <w:rsid w:val="00DC2149"/>
    <w:rsid w:val="00DC789F"/>
    <w:rsid w:val="00DD3C40"/>
    <w:rsid w:val="00DD7275"/>
    <w:rsid w:val="00DE1C6C"/>
    <w:rsid w:val="00DE47C2"/>
    <w:rsid w:val="00DE5037"/>
    <w:rsid w:val="00DF054C"/>
    <w:rsid w:val="00DF65C1"/>
    <w:rsid w:val="00E008A4"/>
    <w:rsid w:val="00E042C5"/>
    <w:rsid w:val="00E06D7C"/>
    <w:rsid w:val="00E21963"/>
    <w:rsid w:val="00E22D9A"/>
    <w:rsid w:val="00E2603D"/>
    <w:rsid w:val="00E262A3"/>
    <w:rsid w:val="00E32D2F"/>
    <w:rsid w:val="00E41CB1"/>
    <w:rsid w:val="00E47EB5"/>
    <w:rsid w:val="00E51E95"/>
    <w:rsid w:val="00E5461B"/>
    <w:rsid w:val="00E60BD7"/>
    <w:rsid w:val="00E708C9"/>
    <w:rsid w:val="00E74E35"/>
    <w:rsid w:val="00E75B93"/>
    <w:rsid w:val="00E86D2A"/>
    <w:rsid w:val="00E9123C"/>
    <w:rsid w:val="00E95800"/>
    <w:rsid w:val="00EB1C90"/>
    <w:rsid w:val="00EC1EF8"/>
    <w:rsid w:val="00EC2547"/>
    <w:rsid w:val="00EC4079"/>
    <w:rsid w:val="00EE7D05"/>
    <w:rsid w:val="00EF17BC"/>
    <w:rsid w:val="00EF3B9C"/>
    <w:rsid w:val="00F04CAD"/>
    <w:rsid w:val="00F11216"/>
    <w:rsid w:val="00F11982"/>
    <w:rsid w:val="00F2634D"/>
    <w:rsid w:val="00F332CE"/>
    <w:rsid w:val="00F35009"/>
    <w:rsid w:val="00F4083E"/>
    <w:rsid w:val="00F45BA7"/>
    <w:rsid w:val="00F51DD4"/>
    <w:rsid w:val="00F64D56"/>
    <w:rsid w:val="00F6668D"/>
    <w:rsid w:val="00F73621"/>
    <w:rsid w:val="00F82B11"/>
    <w:rsid w:val="00F873F0"/>
    <w:rsid w:val="00F9699C"/>
    <w:rsid w:val="00FA6D2B"/>
    <w:rsid w:val="00FB15DB"/>
    <w:rsid w:val="00FC71B2"/>
    <w:rsid w:val="00FC7DA9"/>
    <w:rsid w:val="00FD2F99"/>
    <w:rsid w:val="00FE5C5C"/>
    <w:rsid w:val="00FE76BC"/>
    <w:rsid w:val="00FF5039"/>
    <w:rsid w:val="00FF56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ostalCode"/>
  <w:smartTagType w:namespaceuri="urn:schemas-microsoft-com:office:smarttags" w:name="PlaceType"/>
  <w:smartTagType w:namespaceuri="urn:schemas-microsoft-com:office:smarttags" w:name="State"/>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place"/>
  <w:shapeDefaults>
    <o:shapedefaults v:ext="edit" spidmax="2050"/>
    <o:shapelayout v:ext="edit">
      <o:idmap v:ext="edit" data="1"/>
    </o:shapelayout>
  </w:shapeDefaults>
  <w:decimalSymbol w:val="."/>
  <w:listSeparator w:val=","/>
  <w15:docId w15:val="{5EFB9387-6E6B-4506-8B0A-00EFD78B9B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15AC5"/>
    <w:pPr>
      <w:spacing w:line="288" w:lineRule="auto"/>
      <w:jc w:val="both"/>
    </w:pPr>
    <w:rPr>
      <w:sz w:val="24"/>
      <w:szCs w:val="24"/>
    </w:rPr>
  </w:style>
  <w:style w:type="paragraph" w:styleId="Heading1">
    <w:name w:val="heading 1"/>
    <w:basedOn w:val="Normal"/>
    <w:next w:val="Normal"/>
    <w:qFormat/>
    <w:rsid w:val="00EC4079"/>
    <w:pPr>
      <w:keepNext/>
      <w:spacing w:after="600" w:line="240" w:lineRule="atLeast"/>
      <w:jc w:val="center"/>
      <w:outlineLvl w:val="0"/>
    </w:pPr>
    <w:rPr>
      <w:rFonts w:ascii="Arial" w:hAnsi="Arial" w:cs="Arial"/>
      <w:b/>
      <w:bCs/>
      <w:kern w:val="32"/>
      <w:sz w:val="40"/>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teOrEstimate">
    <w:name w:val="NoteOrEstimate"/>
    <w:basedOn w:val="Normal"/>
    <w:next w:val="Normal"/>
    <w:rsid w:val="000C50EA"/>
    <w:pPr>
      <w:tabs>
        <w:tab w:val="left" w:pos="360"/>
        <w:tab w:val="left" w:pos="720"/>
        <w:tab w:val="left" w:pos="1440"/>
        <w:tab w:val="left" w:pos="2160"/>
        <w:tab w:val="left" w:pos="2880"/>
      </w:tabs>
      <w:spacing w:after="120" w:line="240" w:lineRule="atLeast"/>
      <w:jc w:val="center"/>
    </w:pPr>
    <w:rPr>
      <w:b/>
      <w:sz w:val="36"/>
    </w:rPr>
  </w:style>
  <w:style w:type="paragraph" w:customStyle="1" w:styleId="BillNo">
    <w:name w:val="BillNo"/>
    <w:basedOn w:val="Normal"/>
    <w:next w:val="Normal"/>
    <w:rsid w:val="00EC4079"/>
    <w:pPr>
      <w:spacing w:after="120" w:line="300" w:lineRule="atLeast"/>
      <w:jc w:val="center"/>
    </w:pPr>
    <w:rPr>
      <w:b/>
      <w:sz w:val="40"/>
    </w:rPr>
  </w:style>
  <w:style w:type="paragraph" w:customStyle="1" w:styleId="10point">
    <w:name w:val="10point"/>
    <w:basedOn w:val="Normal"/>
    <w:next w:val="Normal"/>
    <w:rsid w:val="00A164F2"/>
    <w:pPr>
      <w:spacing w:line="240" w:lineRule="auto"/>
      <w:jc w:val="left"/>
    </w:pPr>
    <w:rPr>
      <w:sz w:val="20"/>
    </w:rPr>
  </w:style>
  <w:style w:type="paragraph" w:customStyle="1" w:styleId="SectionHeading">
    <w:name w:val="SectionHeading"/>
    <w:basedOn w:val="Normal"/>
    <w:next w:val="Normal"/>
    <w:rsid w:val="003C5892"/>
    <w:pPr>
      <w:jc w:val="center"/>
    </w:pPr>
    <w:rPr>
      <w:b/>
      <w:sz w:val="28"/>
    </w:rPr>
  </w:style>
  <w:style w:type="table" w:styleId="TableGrid">
    <w:name w:val="Table Grid"/>
    <w:basedOn w:val="TableNormal"/>
    <w:rsid w:val="003C589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BulletedSymbolsymbol">
    <w:name w:val="Style Bulleted Symbol (symbol)"/>
    <w:basedOn w:val="Normal"/>
    <w:rsid w:val="00255944"/>
    <w:pPr>
      <w:numPr>
        <w:numId w:val="1"/>
      </w:numPr>
      <w:tabs>
        <w:tab w:val="clear" w:pos="360"/>
      </w:tabs>
      <w:spacing w:after="360"/>
    </w:pPr>
  </w:style>
  <w:style w:type="paragraph" w:customStyle="1" w:styleId="InterSectionHeading">
    <w:name w:val="InterSectionHeading"/>
    <w:basedOn w:val="Normal"/>
    <w:next w:val="Normal"/>
    <w:rsid w:val="00EE7D05"/>
    <w:pPr>
      <w:tabs>
        <w:tab w:val="left" w:pos="360"/>
      </w:tabs>
    </w:pPr>
    <w:rPr>
      <w:b/>
      <w:i/>
    </w:rPr>
  </w:style>
  <w:style w:type="paragraph" w:customStyle="1" w:styleId="10pointItalics">
    <w:name w:val="10pointItalics"/>
    <w:basedOn w:val="10point"/>
    <w:next w:val="Normal"/>
    <w:rsid w:val="00EF17BC"/>
    <w:rPr>
      <w:i/>
    </w:rPr>
  </w:style>
  <w:style w:type="paragraph" w:styleId="Header">
    <w:name w:val="header"/>
    <w:basedOn w:val="Normal"/>
    <w:rsid w:val="007A65A1"/>
    <w:pPr>
      <w:tabs>
        <w:tab w:val="center" w:pos="4320"/>
        <w:tab w:val="right" w:pos="8640"/>
      </w:tabs>
    </w:pPr>
  </w:style>
  <w:style w:type="paragraph" w:styleId="Footer">
    <w:name w:val="footer"/>
    <w:basedOn w:val="Normal"/>
    <w:rsid w:val="007A65A1"/>
    <w:pPr>
      <w:tabs>
        <w:tab w:val="center" w:pos="4320"/>
        <w:tab w:val="right" w:pos="8640"/>
      </w:tabs>
    </w:pPr>
  </w:style>
  <w:style w:type="paragraph" w:customStyle="1" w:styleId="PageXofY">
    <w:name w:val="Page X of Y"/>
    <w:rsid w:val="003646BC"/>
    <w:rPr>
      <w:sz w:val="24"/>
      <w:szCs w:val="24"/>
    </w:rPr>
  </w:style>
  <w:style w:type="paragraph" w:customStyle="1" w:styleId="Reprint">
    <w:name w:val="Reprint"/>
    <w:basedOn w:val="Normal"/>
    <w:next w:val="Normal"/>
    <w:rsid w:val="000333DF"/>
    <w:pPr>
      <w:tabs>
        <w:tab w:val="left" w:pos="360"/>
        <w:tab w:val="left" w:pos="720"/>
        <w:tab w:val="left" w:pos="1440"/>
        <w:tab w:val="left" w:pos="2160"/>
        <w:tab w:val="left" w:pos="2880"/>
        <w:tab w:val="left" w:pos="3600"/>
        <w:tab w:val="left" w:pos="4320"/>
        <w:tab w:val="left" w:pos="5040"/>
      </w:tabs>
      <w:spacing w:after="120" w:line="240" w:lineRule="atLeast"/>
      <w:jc w:val="center"/>
    </w:pPr>
    <w:rPr>
      <w:sz w:val="36"/>
    </w:rPr>
  </w:style>
  <w:style w:type="paragraph" w:customStyle="1" w:styleId="StateFormat">
    <w:name w:val="StateFormat"/>
    <w:basedOn w:val="BillNo"/>
    <w:rsid w:val="004F2034"/>
    <w:pPr>
      <w:tabs>
        <w:tab w:val="left" w:pos="360"/>
        <w:tab w:val="left" w:pos="720"/>
        <w:tab w:val="left" w:pos="1440"/>
        <w:tab w:val="left" w:pos="2160"/>
        <w:tab w:val="left" w:pos="2880"/>
        <w:tab w:val="left" w:pos="3600"/>
        <w:tab w:val="left" w:pos="4320"/>
        <w:tab w:val="left" w:pos="5040"/>
      </w:tabs>
      <w:spacing w:after="0" w:line="240" w:lineRule="auto"/>
    </w:pPr>
    <w:rPr>
      <w:rFonts w:ascii="Arial" w:hAnsi="Arial"/>
    </w:rPr>
  </w:style>
  <w:style w:type="paragraph" w:customStyle="1" w:styleId="bpuNormText">
    <w:name w:val="bpuNormText"/>
    <w:basedOn w:val="Normal"/>
    <w:rsid w:val="00721355"/>
    <w:pPr>
      <w:tabs>
        <w:tab w:val="left" w:pos="288"/>
      </w:tabs>
    </w:pPr>
    <w:rPr>
      <w:szCs w:val="20"/>
    </w:rPr>
  </w:style>
  <w:style w:type="paragraph" w:customStyle="1" w:styleId="Default">
    <w:name w:val="Default"/>
    <w:rsid w:val="00BD07AD"/>
    <w:pPr>
      <w:autoSpaceDE w:val="0"/>
      <w:autoSpaceDN w:val="0"/>
      <w:adjustRightInd w:val="0"/>
    </w:pPr>
    <w:rPr>
      <w:color w:val="000000"/>
      <w:sz w:val="24"/>
      <w:szCs w:val="24"/>
    </w:rPr>
  </w:style>
  <w:style w:type="paragraph" w:styleId="BalloonText">
    <w:name w:val="Balloon Text"/>
    <w:basedOn w:val="Normal"/>
    <w:link w:val="BalloonTextChar"/>
    <w:semiHidden/>
    <w:unhideWhenUsed/>
    <w:rsid w:val="00BD2F60"/>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BD2F60"/>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FiscalNoteEstim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FiscalNoteEstimate.dotm</Template>
  <TotalTime>0</TotalTime>
  <Pages>4</Pages>
  <Words>1206</Words>
  <Characters>7037</Characters>
  <Application>Microsoft Office Word</Application>
  <DocSecurity>0</DocSecurity>
  <Lines>162</Lines>
  <Paragraphs>56</Paragraphs>
  <ScaleCrop>false</ScaleCrop>
  <HeadingPairs>
    <vt:vector size="2" baseType="variant">
      <vt:variant>
        <vt:lpstr>Title</vt:lpstr>
      </vt:variant>
      <vt:variant>
        <vt:i4>1</vt:i4>
      </vt:variant>
    </vt:vector>
  </HeadingPairs>
  <TitlesOfParts>
    <vt:vector size="1" baseType="lpstr">
      <vt:lpstr>A1897 ACS   FISCAL ESTIMATE</vt:lpstr>
    </vt:vector>
  </TitlesOfParts>
  <Manager>Anuja Pande Joshi;R211</Manager>
  <Company>Office of Legislative Services</Company>
  <LinksUpToDate>false</LinksUpToDate>
  <CharactersWithSpaces>8227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A1897 A4269 ACS FISCAL ESTIMATE</dc:title>
  <dc:creator>Assemblyman WIMBERLY Assemblywoman QUIJANO</dc:creator>
  <cp:keywords>A1897|4|JU |309|0|0|!|0|</cp:keywords>
  <dc:description>sent to BPU 6/23</dc:description>
  <cp:lastModifiedBy>Sommers, Shelly</cp:lastModifiedBy>
  <cp:revision>2</cp:revision>
  <cp:lastPrinted>2020-06-24T14:03:00Z</cp:lastPrinted>
  <dcterms:created xsi:type="dcterms:W3CDTF">2020-06-24T14:09:00Z</dcterms:created>
  <dcterms:modified xsi:type="dcterms:W3CDTF">2020-06-24T14:09:00Z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FiscalNoteEstimate</vt:lpwstr>
  </property>
  <property fmtid="{D5CDD505-2E9C-101B-9397-08002B2CF9AE}" pid="3" name="Session">
    <vt:lpwstr>2020</vt:lpwstr>
  </property>
</Properties>
</file>