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A4A" w:rsidRDefault="00767A4A" w:rsidP="00767A4A">
      <w:pPr>
        <w:pStyle w:val="bpuReprint"/>
      </w:pPr>
      <w:bookmarkStart w:id="0" w:name="bpuFrontPg"/>
      <w:bookmarkStart w:id="1" w:name="_GoBack"/>
      <w:bookmarkEnd w:id="0"/>
      <w:bookmarkEnd w:id="1"/>
      <w:r>
        <w:t>[First Reprint]</w:t>
      </w:r>
    </w:p>
    <w:p w:rsidR="00C61AC8" w:rsidRDefault="00C61AC8" w:rsidP="00C61AC8">
      <w:pPr>
        <w:pStyle w:val="bpuBill"/>
      </w:pPr>
      <w:r>
        <w:t xml:space="preserve">ASSEMBLY, No. 1919 </w:t>
      </w:r>
    </w:p>
    <w:p w:rsidR="00C61AC8" w:rsidRPr="00C61AC8" w:rsidRDefault="00C61AC8" w:rsidP="00C6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69219845" r:id="rId8"/>
        </w:object>
      </w:r>
    </w:p>
    <w:p w:rsidR="00C61AC8" w:rsidRDefault="00C61AC8" w:rsidP="00C61AC8">
      <w:pPr>
        <w:pStyle w:val="bpuState"/>
      </w:pPr>
      <w:r>
        <w:t>STATE OF NEW JERSEY</w:t>
      </w:r>
    </w:p>
    <w:p w:rsidR="00C61AC8" w:rsidRDefault="00C61AC8" w:rsidP="00C61AC8">
      <w:pPr>
        <w:pStyle w:val="bpuLegislature"/>
      </w:pPr>
      <w:r>
        <w:t>219th LEGISLATURE</w:t>
      </w:r>
    </w:p>
    <w:p w:rsidR="00C61AC8" w:rsidRDefault="00C61AC8" w:rsidP="00C61AC8">
      <w:pPr>
        <w:pStyle w:val="bpuWpGraphic"/>
      </w:pPr>
      <w:r>
        <w:object w:dxaOrig="8985" w:dyaOrig="255">
          <v:shape id="_x0000_i1026" type="#_x0000_t75" style="width:6in;height:11pt" o:ole="">
            <v:imagedata r:id="rId7" o:title=""/>
          </v:shape>
          <o:OLEObject Type="Embed" ProgID="WPWin6.1" ShapeID="_x0000_i1026" DrawAspect="Content" ObjectID="_1669219846" r:id="rId9"/>
        </w:object>
      </w:r>
      <w:r>
        <w:t xml:space="preserve">  </w:t>
      </w:r>
    </w:p>
    <w:p w:rsidR="00C61AC8" w:rsidRDefault="00C61AC8" w:rsidP="00C61AC8">
      <w:pPr>
        <w:pStyle w:val="bpuIntro"/>
      </w:pPr>
      <w:r>
        <w:t>PRE-FILED FOR INTRODUCTION IN THE 2020 SESSION</w:t>
      </w:r>
    </w:p>
    <w:p w:rsidR="00C61AC8" w:rsidRDefault="00C61AC8" w:rsidP="00C61AC8">
      <w:pPr>
        <w:pStyle w:val="bpuIntro"/>
      </w:pPr>
    </w:p>
    <w:p w:rsidR="00C61AC8" w:rsidRDefault="00C61AC8" w:rsidP="00C61AC8">
      <w:pPr>
        <w:pStyle w:val="bpuIntro"/>
        <w:sectPr w:rsidR="00C61AC8" w:rsidSect="00A52EA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61AC8" w:rsidRDefault="00C61AC8" w:rsidP="00C61AC8">
      <w:pPr>
        <w:pStyle w:val="bpuIntro"/>
      </w:pPr>
    </w:p>
    <w:p w:rsidR="00C61AC8" w:rsidRDefault="00C61AC8" w:rsidP="00C61AC8">
      <w:pPr>
        <w:pStyle w:val="bpuSponsor"/>
      </w:pPr>
      <w:r>
        <w:t>Sponsored by:</w:t>
      </w:r>
    </w:p>
    <w:p w:rsidR="00C61AC8" w:rsidRDefault="00C61AC8" w:rsidP="00C61AC8">
      <w:pPr>
        <w:pStyle w:val="bpuSponsor"/>
      </w:pPr>
      <w:r>
        <w:t>Assemblyman  BENJIE E. WIMBERLY</w:t>
      </w:r>
    </w:p>
    <w:p w:rsidR="00C61AC8" w:rsidRDefault="00C61AC8" w:rsidP="00C61AC8">
      <w:pPr>
        <w:pStyle w:val="bpuSponsor"/>
      </w:pPr>
      <w:r>
        <w:t>District 35 (Bergen and Passaic)</w:t>
      </w:r>
    </w:p>
    <w:p w:rsidR="00C61AC8" w:rsidRDefault="00C61AC8" w:rsidP="00C61AC8">
      <w:pPr>
        <w:pStyle w:val="bpuSponsor"/>
      </w:pPr>
      <w:r>
        <w:t>Assemblywoman  VERLINA REYNOLDS-JACKSON</w:t>
      </w:r>
    </w:p>
    <w:p w:rsidR="00C61AC8" w:rsidRDefault="00C61AC8" w:rsidP="00C61AC8">
      <w:pPr>
        <w:pStyle w:val="bpuSponsor"/>
      </w:pPr>
      <w:r>
        <w:t>District 15 (Hunterdon and Mercer)</w:t>
      </w:r>
    </w:p>
    <w:p w:rsidR="00C61AC8" w:rsidRDefault="00BC1998" w:rsidP="00BC1998">
      <w:pPr>
        <w:pStyle w:val="bpuSponsor"/>
      </w:pPr>
      <w:r>
        <w:t>Assemblywoman  ANGELA V. MCKNIGHT</w:t>
      </w:r>
    </w:p>
    <w:p w:rsidR="00BC1998" w:rsidRDefault="00BC1998" w:rsidP="00BC1998">
      <w:pPr>
        <w:pStyle w:val="bpuSponsor"/>
      </w:pPr>
      <w:r>
        <w:t>District 31 (Hudson)</w:t>
      </w:r>
    </w:p>
    <w:p w:rsidR="00BC1998" w:rsidRPr="00BC1998" w:rsidRDefault="00BC1998" w:rsidP="00BC1998">
      <w:pPr>
        <w:pStyle w:val="bpuSponsor"/>
      </w:pPr>
    </w:p>
    <w:p w:rsidR="00C61AC8" w:rsidRDefault="00A52EA3" w:rsidP="00A52EA3">
      <w:pPr>
        <w:pStyle w:val="bpuSponsor"/>
      </w:pPr>
      <w:r>
        <w:t>Co-Sponsored by:</w:t>
      </w:r>
    </w:p>
    <w:p w:rsidR="00A52EA3" w:rsidRPr="00A52EA3" w:rsidRDefault="00A52EA3" w:rsidP="00A52EA3">
      <w:pPr>
        <w:pStyle w:val="bpuSponsor"/>
      </w:pPr>
      <w:r w:rsidRPr="00A52EA3">
        <w:t xml:space="preserve">Assemblywomen Carter, Timberlake, Assemblyman Spearman and Assemblywoman </w:t>
      </w:r>
      <w:proofErr w:type="spellStart"/>
      <w:r w:rsidRPr="00A52EA3">
        <w:t>Jasey</w:t>
      </w:r>
      <w:proofErr w:type="spellEnd"/>
    </w:p>
    <w:p w:rsidR="007C2C02" w:rsidRDefault="007C2C02" w:rsidP="00C61AC8"/>
    <w:p w:rsidR="00A52EA3" w:rsidRDefault="00A52EA3" w:rsidP="00C61AC8"/>
    <w:p w:rsidR="00C61AC8" w:rsidRPr="00C61AC8" w:rsidRDefault="00C61AC8" w:rsidP="00C61AC8"/>
    <w:p w:rsidR="00C61AC8" w:rsidRDefault="00C61AC8" w:rsidP="00C61AC8">
      <w:pPr>
        <w:pStyle w:val="bpuSponsor"/>
      </w:pPr>
    </w:p>
    <w:p w:rsidR="00C61AC8" w:rsidRDefault="00C61AC8" w:rsidP="00C61AC8">
      <w:pPr>
        <w:pStyle w:val="bpuSponsor"/>
      </w:pPr>
      <w:r>
        <w:t>SYNOPSIS</w:t>
      </w:r>
    </w:p>
    <w:p w:rsidR="00C61AC8" w:rsidRDefault="00C61AC8" w:rsidP="00C61AC8">
      <w:pPr>
        <w:pStyle w:val="bpuNormText"/>
      </w:pPr>
      <w:r>
        <w:tab/>
        <w:t xml:space="preserve">“Fair Chance in Housing Act”; establishes certain housing rights of persons with criminal records. </w:t>
      </w:r>
    </w:p>
    <w:p w:rsidR="00C61AC8" w:rsidRDefault="00C61AC8" w:rsidP="00C61AC8">
      <w:pPr>
        <w:pStyle w:val="bpuNormText"/>
      </w:pPr>
    </w:p>
    <w:p w:rsidR="00C61AC8" w:rsidRDefault="00C61AC8" w:rsidP="00C61AC8">
      <w:pPr>
        <w:pStyle w:val="bpuSponsor"/>
      </w:pPr>
      <w:r>
        <w:t xml:space="preserve">CURRENT VERSION OF TEXT </w:t>
      </w:r>
    </w:p>
    <w:p w:rsidR="00C61AC8" w:rsidRDefault="00767A4A" w:rsidP="00C61AC8">
      <w:pPr>
        <w:pStyle w:val="bpuNormText"/>
      </w:pPr>
      <w:r>
        <w:tab/>
        <w:t>As reported by the Assembly Housing Committee on December 7, 2020, with amendments.</w:t>
      </w:r>
    </w:p>
    <w:p w:rsidR="00C61AC8" w:rsidRDefault="00C61AC8" w:rsidP="00C6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1AC8" w:rsidRDefault="00C6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1AC8" w:rsidSect="00C61AC8">
          <w:type w:val="continuous"/>
          <w:pgSz w:w="12240" w:h="20160" w:code="5"/>
          <w:pgMar w:top="2160" w:right="2275" w:bottom="1440" w:left="2275" w:header="72" w:footer="720" w:gutter="0"/>
          <w:pgNumType w:start="1"/>
          <w:cols w:space="720"/>
          <w:docGrid w:linePitch="360"/>
        </w:sectPr>
      </w:pPr>
    </w:p>
    <w:p w:rsidR="00DA0FF6" w:rsidRDefault="00DA0FF6" w:rsidP="00DA0FF6">
      <w:pPr>
        <w:ind w:left="360" w:hanging="360"/>
      </w:pPr>
      <w:r w:rsidRPr="00481F65">
        <w:rPr>
          <w:rStyle w:val="BillHead"/>
        </w:rPr>
        <w:lastRenderedPageBreak/>
        <w:t>An Act</w:t>
      </w:r>
      <w:r w:rsidRPr="006B7FA7">
        <w:rPr>
          <w:rStyle w:val="HangingAnActChar"/>
        </w:rPr>
        <w:t xml:space="preserve"> </w:t>
      </w:r>
      <w:r>
        <w:rPr>
          <w:rStyle w:val="HangingAnActChar"/>
        </w:rPr>
        <w:t xml:space="preserve">concerning the housing rights of persons with criminal records and supplementing </w:t>
      </w:r>
      <w:r>
        <w:rPr>
          <w:rStyle w:val="HangingAnActChar"/>
          <w:rFonts w:ascii="Albertus Extra Bold" w:hAnsi="Albertus Extra Bold"/>
          <w:b/>
          <w:vertAlign w:val="superscript"/>
        </w:rPr>
        <w:t>1</w:t>
      </w:r>
      <w:r w:rsidRPr="00866C06">
        <w:rPr>
          <w:rStyle w:val="HangingAnActChar"/>
          <w:rFonts w:ascii="Albertus Extra Bold" w:hAnsi="Albertus Extra Bold"/>
          <w:b/>
        </w:rPr>
        <w:t>[</w:t>
      </w:r>
      <w:r w:rsidRPr="00113A63">
        <w:rPr>
          <w:rStyle w:val="HangingAnActChar"/>
        </w:rPr>
        <w:t>P.L.1945, c.169 (C.10:5-1 et seq.)</w:t>
      </w:r>
      <w:r w:rsidRPr="00866C06">
        <w:rPr>
          <w:rStyle w:val="HangingAnActChar"/>
          <w:rFonts w:ascii="Albertus Extra Bold" w:hAnsi="Albertus Extra Bold"/>
          <w:b/>
        </w:rPr>
        <w:t>]</w:t>
      </w:r>
      <w:r>
        <w:rPr>
          <w:rStyle w:val="HangingAnActChar"/>
        </w:rPr>
        <w:t xml:space="preserve"> </w:t>
      </w:r>
      <w:r>
        <w:rPr>
          <w:rStyle w:val="HangingAnActChar"/>
          <w:u w:val="single"/>
        </w:rPr>
        <w:t>P.L.1975, c.310 (C.46:8-43 et seq.)</w:t>
      </w:r>
      <w:r>
        <w:rPr>
          <w:rStyle w:val="HangingAnActChar"/>
          <w:rFonts w:ascii="Albertus Extra Bold" w:hAnsi="Albertus Extra Bold"/>
          <w:b/>
          <w:vertAlign w:val="superscript"/>
        </w:rPr>
        <w:t>1</w:t>
      </w:r>
      <w:r>
        <w:rPr>
          <w:rStyle w:val="HangingAnActChar"/>
        </w:rPr>
        <w:t>.</w:t>
      </w:r>
    </w:p>
    <w:p w:rsidR="00481F65" w:rsidRPr="00D71D68" w:rsidRDefault="00481F65" w:rsidP="00481F65"/>
    <w:p w:rsidR="00481F65" w:rsidRPr="00AA7880" w:rsidRDefault="00481F65" w:rsidP="00481F65">
      <w:r>
        <w:tab/>
      </w:r>
      <w:r>
        <w:rPr>
          <w:rStyle w:val="BillHeading2"/>
        </w:rPr>
        <w:t xml:space="preserve">Be It Enacted </w:t>
      </w:r>
      <w:r>
        <w:rPr>
          <w:rStyle w:val="BillLanguage"/>
        </w:rPr>
        <w:t>by the Senate and General Assembly of the State of New Jersey:</w:t>
      </w:r>
    </w:p>
    <w:p w:rsidR="00481F65" w:rsidRPr="00D71D68" w:rsidRDefault="00481F65" w:rsidP="00481F65"/>
    <w:p w:rsidR="00481F65" w:rsidRDefault="00481F65" w:rsidP="00481F65">
      <w:r>
        <w:tab/>
        <w:t>1.  This act shall be known and may be cited as the “Fair Chance in Housing Act.”</w:t>
      </w:r>
    </w:p>
    <w:p w:rsidR="00481F65" w:rsidRDefault="00481F65" w:rsidP="00481F65"/>
    <w:p w:rsidR="00481F65" w:rsidRDefault="00481F65" w:rsidP="00481F65">
      <w:r>
        <w:tab/>
        <w:t>2.  As used in this act:</w:t>
      </w:r>
    </w:p>
    <w:p w:rsidR="00481F65" w:rsidRDefault="00481F65" w:rsidP="00481F65">
      <w:r>
        <w:tab/>
        <w:t>"Applicant" means any person considered for, who requests to be considered for, or who requests to be considered for tenancy within a rental dwelling unit.</w:t>
      </w:r>
    </w:p>
    <w:p w:rsidR="00481F65" w:rsidRDefault="00481F65" w:rsidP="00481F65">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481F65" w:rsidRDefault="00481F65" w:rsidP="00481F65">
      <w:r>
        <w:tab/>
      </w:r>
      <w:r w:rsidRPr="008A6EC0">
        <w:rPr>
          <w:color w:val="000000"/>
        </w:rPr>
        <w:t>“Criminal record” means information collected by criminal justice agencies on individuals consisting of identifiable descriptions and notations of arrests, detentions, indictments, or other formal criminal charges, 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481F65" w:rsidRDefault="00481F65" w:rsidP="00481F65">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481F65" w:rsidRDefault="00481F65" w:rsidP="00481F65">
      <w:r>
        <w:tab/>
        <w:t xml:space="preserve">“Pending criminal accusation” means an existing accusation that an individual has committed a crime, lodged by a law enforcement agency through an indictment, information, complaint, or other formal charge.  </w:t>
      </w:r>
    </w:p>
    <w:p w:rsidR="00481F65" w:rsidRDefault="00481F65" w:rsidP="00481F65">
      <w:pPr>
        <w:rPr>
          <w:sz w:val="23"/>
          <w:szCs w:val="23"/>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p>
    <w:p w:rsidR="00481F65" w:rsidRDefault="00481F65" w:rsidP="00481F65"/>
    <w:p w:rsidR="006B06A2" w:rsidRPr="008A6EC0" w:rsidRDefault="006B06A2" w:rsidP="006B06A2">
      <w:pPr>
        <w:rPr>
          <w:color w:val="000000"/>
        </w:rPr>
      </w:pPr>
      <w:r>
        <w:tab/>
        <w:t xml:space="preserve">3.  </w:t>
      </w:r>
      <w:r w:rsidRPr="008A6EC0">
        <w:rPr>
          <w:color w:val="000000"/>
        </w:rPr>
        <w:t>a.</w:t>
      </w:r>
      <w:r>
        <w:rPr>
          <w:color w:val="000000"/>
        </w:rPr>
        <w:t xml:space="preserve">  </w:t>
      </w:r>
      <w:r w:rsidRPr="008A6EC0">
        <w:rPr>
          <w:color w:val="000000"/>
        </w:rPr>
        <w:t>(1)</w:t>
      </w:r>
      <w:r>
        <w:rPr>
          <w:color w:val="000000"/>
        </w:rPr>
        <w:t xml:space="preserve">  </w:t>
      </w:r>
      <w:r>
        <w:t>A housing provider</w:t>
      </w:r>
      <w:r w:rsidRPr="008A6EC0">
        <w:rPr>
          <w:color w:val="000000"/>
        </w:rPr>
        <w:t xml:space="preserve"> shall not require an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an applicant’s criminal record </w:t>
      </w:r>
      <w:r>
        <w:rPr>
          <w:color w:val="000000"/>
        </w:rPr>
        <w:t>prior to the provision of a conditional offer</w:t>
      </w:r>
      <w:r w:rsidRPr="008A6EC0">
        <w:rPr>
          <w:color w:val="000000"/>
        </w:rPr>
        <w:t>.</w:t>
      </w:r>
    </w:p>
    <w:p w:rsidR="006B06A2" w:rsidRDefault="006B06A2" w:rsidP="006B06A2">
      <w:pPr>
        <w:rPr>
          <w:color w:val="000000"/>
        </w:rPr>
      </w:pPr>
      <w:r>
        <w:rPr>
          <w:color w:val="000000"/>
        </w:rPr>
        <w:lastRenderedPageBreak/>
        <w:tab/>
      </w:r>
      <w:r w:rsidRPr="008A6EC0">
        <w:rPr>
          <w:color w:val="000000"/>
        </w:rPr>
        <w:t>(2)</w:t>
      </w:r>
      <w:r>
        <w:rPr>
          <w:color w:val="000000"/>
        </w:rPr>
        <w:t xml:space="preserve">  </w:t>
      </w:r>
      <w:r>
        <w:t>A housing provider</w:t>
      </w:r>
      <w:r w:rsidRPr="008A6EC0">
        <w:rPr>
          <w:color w:val="000000"/>
        </w:rPr>
        <w:t xml:space="preserve"> shall not make any oral or written inquiry regarding an applicant’s criminal record </w:t>
      </w:r>
      <w:r>
        <w:rPr>
          <w:color w:val="000000"/>
        </w:rPr>
        <w:t>prior to making a conditional offer</w:t>
      </w:r>
      <w:r w:rsidRPr="008A6EC0">
        <w:rPr>
          <w:color w:val="000000"/>
        </w:rPr>
        <w:t>.</w:t>
      </w:r>
    </w:p>
    <w:p w:rsidR="006B06A2" w:rsidRPr="00C93F73" w:rsidRDefault="006B06A2" w:rsidP="006B06A2">
      <w:pPr>
        <w:rPr>
          <w:rFonts w:ascii="Albertus Extra Bold" w:hAnsi="Albertus Extra Bold"/>
          <w:b/>
          <w:color w:val="000000"/>
          <w:vertAlign w:val="superscript"/>
        </w:rPr>
      </w:pPr>
      <w:r>
        <w:rPr>
          <w:color w:val="000000"/>
        </w:rPr>
        <w:tab/>
      </w:r>
      <w:r>
        <w:rPr>
          <w:rFonts w:ascii="Albertus Extra Bold" w:hAnsi="Albertus Extra Bold"/>
          <w:b/>
          <w:color w:val="000000"/>
          <w:vertAlign w:val="superscript"/>
        </w:rPr>
        <w:t>1</w:t>
      </w:r>
      <w:r w:rsidRPr="00C93F73">
        <w:rPr>
          <w:rFonts w:ascii="Albertus Extra Bold" w:hAnsi="Albertus Extra Bold"/>
          <w:b/>
          <w:color w:val="000000"/>
        </w:rPr>
        <w:t>[</w:t>
      </w:r>
      <w:r>
        <w:rPr>
          <w:color w:val="000000"/>
        </w:rPr>
        <w:t xml:space="preserve">(3)  An applicant </w:t>
      </w:r>
      <w:r>
        <w:t>may provide evidence to the housing provider demonstrating inaccuracies within the applicant's criminal record or evidence of rehabilitation or other mitigating factors.</w:t>
      </w:r>
      <w:r w:rsidRPr="00C93F73">
        <w:rPr>
          <w:rFonts w:ascii="Albertus Extra Bold" w:hAnsi="Albertus Extra Bold"/>
          <w:b/>
        </w:rPr>
        <w:t>]</w:t>
      </w:r>
      <w:r>
        <w:rPr>
          <w:rFonts w:ascii="Albertus Extra Bold" w:hAnsi="Albertus Extra Bold"/>
          <w:b/>
          <w:vertAlign w:val="superscript"/>
        </w:rPr>
        <w:t>1</w:t>
      </w:r>
    </w:p>
    <w:p w:rsidR="006B06A2" w:rsidRPr="00395D72" w:rsidRDefault="006B06A2" w:rsidP="006B06A2">
      <w:pPr>
        <w:rPr>
          <w:u w:val="single"/>
        </w:rPr>
      </w:pPr>
      <w:r>
        <w:rPr>
          <w:color w:val="000000"/>
        </w:rPr>
        <w:tab/>
        <w:t xml:space="preserve">b.  </w:t>
      </w:r>
      <w:r w:rsidRPr="008A6EC0">
        <w:rPr>
          <w:color w:val="000000"/>
        </w:rPr>
        <w:t xml:space="preserve">Notwithstanding the provisions of subsection a. of this section, if an applicant discloses any information regarding the applicant’s criminal record, by voluntary oral or written disclosure, </w:t>
      </w:r>
      <w:r>
        <w:rPr>
          <w:color w:val="000000"/>
        </w:rPr>
        <w:t>prior to the conditional offer</w:t>
      </w:r>
      <w:r w:rsidRPr="008A6EC0">
        <w:rPr>
          <w:color w:val="000000"/>
        </w:rPr>
        <w:t xml:space="preserve">, the </w:t>
      </w:r>
      <w:r>
        <w:rPr>
          <w:color w:val="000000"/>
        </w:rPr>
        <w:t>housing provider</w:t>
      </w:r>
      <w:r w:rsidRPr="008A6EC0">
        <w:rPr>
          <w:color w:val="000000"/>
        </w:rPr>
        <w:t xml:space="preserve"> may make </w:t>
      </w:r>
      <w:r w:rsidRPr="00025934">
        <w:t xml:space="preserve">inquiries regarding the applicant’s criminal record </w:t>
      </w:r>
      <w:r>
        <w:t>prior to making the conditional offer</w:t>
      </w:r>
      <w:r w:rsidRPr="00025934">
        <w:t>.</w:t>
      </w:r>
    </w:p>
    <w:p w:rsidR="006B06A2" w:rsidRDefault="006B06A2" w:rsidP="006B06A2">
      <w:r>
        <w:tab/>
        <w:t>c.  Prior to accepting any application fee, a housing provider shall disclose in writing to the applicant:</w:t>
      </w:r>
    </w:p>
    <w:p w:rsidR="006B06A2" w:rsidRDefault="006B06A2" w:rsidP="006B06A2">
      <w:r>
        <w:tab/>
        <w:t>(1)  Whether the eligibility criteria of the housing provider include the review and consideration of criminal history; and</w:t>
      </w:r>
    </w:p>
    <w:p w:rsidR="006B06A2" w:rsidRDefault="006B06A2" w:rsidP="006B06A2">
      <w:r>
        <w:tab/>
        <w:t xml:space="preserve">(2)  A statement that the applicant </w:t>
      </w:r>
      <w:r>
        <w:rPr>
          <w:rFonts w:ascii="Albertus Extra Bold" w:hAnsi="Albertus Extra Bold"/>
          <w:b/>
          <w:vertAlign w:val="superscript"/>
        </w:rPr>
        <w:t>1</w:t>
      </w:r>
      <w:r w:rsidRPr="00C51523">
        <w:rPr>
          <w:rFonts w:ascii="Albertus Extra Bold" w:hAnsi="Albertus Extra Bold"/>
          <w:b/>
        </w:rPr>
        <w:t>[</w:t>
      </w:r>
      <w:r>
        <w:t>, pursuant to subsection a. of this section,</w:t>
      </w:r>
      <w:r w:rsidRPr="00C51523">
        <w:rPr>
          <w:rFonts w:ascii="Albertus Extra Bold" w:hAnsi="Albertus Extra Bold"/>
          <w:b/>
        </w:rPr>
        <w:t>]</w:t>
      </w:r>
      <w:r>
        <w:rPr>
          <w:rFonts w:ascii="Albertus Extra Bold" w:hAnsi="Albertus Extra Bold"/>
          <w:b/>
          <w:vertAlign w:val="superscript"/>
        </w:rPr>
        <w:t>1</w:t>
      </w:r>
      <w:r>
        <w:t xml:space="preserve"> may provide evidence demonstrating inaccuracies within the applicant's criminal record or evidence of rehabilitation or other mitigating factors.</w:t>
      </w:r>
    </w:p>
    <w:p w:rsidR="006B06A2" w:rsidRDefault="006B06A2" w:rsidP="006B06A2">
      <w:r>
        <w:tab/>
        <w:t xml:space="preserve">d.  </w:t>
      </w:r>
      <w:r>
        <w:rPr>
          <w:rFonts w:ascii="Albertus Extra Bold" w:hAnsi="Albertus Extra Bold"/>
          <w:b/>
          <w:vertAlign w:val="superscript"/>
        </w:rPr>
        <w:t>1</w:t>
      </w:r>
      <w:r w:rsidRPr="00F60CC1">
        <w:rPr>
          <w:rFonts w:ascii="Albertus Extra Bold" w:hAnsi="Albertus Extra Bold"/>
          <w:b/>
        </w:rPr>
        <w:t>[</w:t>
      </w:r>
      <w:r>
        <w:t>After the issuance of a conditional offer to an applicant, a housing provider may only consider a criminal record in the applicant’s history that:</w:t>
      </w:r>
    </w:p>
    <w:p w:rsidR="006B06A2" w:rsidRDefault="006B06A2" w:rsidP="006B06A2">
      <w:r>
        <w:tab/>
        <w:t xml:space="preserve">(1)  has occurred within the 10 years immediately preceding the issuance of the conditional offer; and </w:t>
      </w:r>
    </w:p>
    <w:p w:rsidR="006B06A2" w:rsidRDefault="006B06A2" w:rsidP="006B06A2">
      <w:r>
        <w:tab/>
        <w:t xml:space="preserve">(2)  consists of a pending criminal accusation or a criminal conviction that, pursuant to subsection b. of N.J.S.2C:52-2, is not eligible for expungement.  </w:t>
      </w:r>
    </w:p>
    <w:p w:rsidR="006B06A2" w:rsidRPr="006A7FF8" w:rsidRDefault="006B06A2" w:rsidP="006B06A2">
      <w:r>
        <w:tab/>
        <w:t xml:space="preserve">e.  (1)  </w:t>
      </w:r>
      <w:r w:rsidRPr="006A7FF8">
        <w:t xml:space="preserve">A housing provider may 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p>
    <w:p w:rsidR="006B06A2" w:rsidRPr="006A7FF8" w:rsidRDefault="006B06A2" w:rsidP="006B06A2">
      <w:r>
        <w:tab/>
      </w:r>
      <w:r w:rsidRPr="006A7FF8">
        <w:t>(2)</w:t>
      </w:r>
      <w:r>
        <w:t xml:space="preserve"> </w:t>
      </w:r>
      <w:r w:rsidRPr="006A7FF8">
        <w:t xml:space="preserve"> The housing provider's determination of </w:t>
      </w:r>
      <w:r>
        <w:t>a nondiscriminatory</w:t>
      </w:r>
      <w:r w:rsidRPr="006A7FF8">
        <w:t xml:space="preserve"> interest </w:t>
      </w:r>
      <w:r>
        <w:t>shall</w:t>
      </w:r>
      <w:r w:rsidRPr="006A7FF8">
        <w:t xml:space="preserve"> be reasonable</w:t>
      </w:r>
      <w:r>
        <w:t xml:space="preserve"> </w:t>
      </w:r>
      <w:r w:rsidRPr="006A7FF8">
        <w:t>in light of the following factors:</w:t>
      </w:r>
    </w:p>
    <w:p w:rsidR="006B06A2" w:rsidRPr="006A7FF8" w:rsidRDefault="006B06A2" w:rsidP="006B06A2">
      <w:r>
        <w:tab/>
        <w:t>(a</w:t>
      </w:r>
      <w:r w:rsidRPr="006A7FF8">
        <w:t xml:space="preserve">) </w:t>
      </w:r>
      <w:r>
        <w:t xml:space="preserve"> </w:t>
      </w:r>
      <w:r w:rsidRPr="006A7FF8">
        <w:t>The nature and severity of the criminal offense;</w:t>
      </w:r>
    </w:p>
    <w:p w:rsidR="006B06A2" w:rsidRPr="006A7FF8" w:rsidRDefault="006B06A2" w:rsidP="006B06A2">
      <w:r>
        <w:tab/>
        <w:t>(b</w:t>
      </w:r>
      <w:r w:rsidRPr="006A7FF8">
        <w:t xml:space="preserve">) </w:t>
      </w:r>
      <w:r>
        <w:t xml:space="preserve"> </w:t>
      </w:r>
      <w:r w:rsidRPr="006A7FF8">
        <w:t>The age of the applicant at the time of the occurrence of the criminal</w:t>
      </w:r>
      <w:r>
        <w:t xml:space="preserve"> offense;</w:t>
      </w:r>
    </w:p>
    <w:p w:rsidR="006B06A2" w:rsidRPr="006A7FF8" w:rsidRDefault="006B06A2" w:rsidP="006B06A2">
      <w:r>
        <w:tab/>
        <w:t>(c</w:t>
      </w:r>
      <w:r w:rsidRPr="006A7FF8">
        <w:t>)</w:t>
      </w:r>
      <w:r>
        <w:t xml:space="preserve"> </w:t>
      </w:r>
      <w:r w:rsidRPr="006A7FF8">
        <w:t xml:space="preserve"> The time which has elapsed since the occurrence of the criminal</w:t>
      </w:r>
      <w:r>
        <w:t xml:space="preserve"> </w:t>
      </w:r>
      <w:r w:rsidRPr="006A7FF8">
        <w:t>offense;</w:t>
      </w:r>
    </w:p>
    <w:p w:rsidR="006B06A2" w:rsidRPr="006A7FF8" w:rsidRDefault="006B06A2" w:rsidP="006B06A2">
      <w:r>
        <w:tab/>
        <w:t>(d</w:t>
      </w:r>
      <w:r w:rsidRPr="006A7FF8">
        <w:t>)</w:t>
      </w:r>
      <w:r>
        <w:t xml:space="preserve"> </w:t>
      </w:r>
      <w:r w:rsidRPr="006A7FF8">
        <w:t xml:space="preserve"> Any information produced by the applicant, or produced on the</w:t>
      </w:r>
      <w:r>
        <w:t xml:space="preserve"> </w:t>
      </w:r>
      <w:r w:rsidRPr="006A7FF8">
        <w:t>applicant's behalf, in regard to the applicant's rehabilitation and good conduct since the</w:t>
      </w:r>
      <w:r>
        <w:t xml:space="preserve"> </w:t>
      </w:r>
      <w:r w:rsidRPr="006A7FF8">
        <w:t>occurrence of the criminal offense;</w:t>
      </w:r>
    </w:p>
    <w:p w:rsidR="006B06A2" w:rsidRPr="006A7FF8" w:rsidRDefault="006B06A2" w:rsidP="006B06A2">
      <w:r>
        <w:tab/>
        <w:t>(e</w:t>
      </w:r>
      <w:r w:rsidRPr="006A7FF8">
        <w:t>)</w:t>
      </w:r>
      <w:r>
        <w:t xml:space="preserve"> </w:t>
      </w:r>
      <w:r w:rsidRPr="006A7FF8">
        <w:t xml:space="preserve"> The degree to which the criminal offense, if it reoccurred, would</w:t>
      </w:r>
      <w:r>
        <w:t xml:space="preserve"> </w:t>
      </w:r>
      <w:r w:rsidRPr="006A7FF8">
        <w:t>negatively impact the safety of the housing provider's other tenants or property; and</w:t>
      </w:r>
    </w:p>
    <w:p w:rsidR="006B06A2" w:rsidRPr="006A7FF8" w:rsidRDefault="006B06A2" w:rsidP="006B06A2">
      <w:r>
        <w:tab/>
        <w:t xml:space="preserve">(f) </w:t>
      </w:r>
      <w:r w:rsidRPr="006A7FF8">
        <w:t xml:space="preserve"> Whether the criminal offense occurred on or was connected to</w:t>
      </w:r>
      <w:r>
        <w:t xml:space="preserve"> </w:t>
      </w:r>
      <w:r w:rsidRPr="006A7FF8">
        <w:t>property that was rented or leased by the applicant.</w:t>
      </w:r>
    </w:p>
    <w:p w:rsidR="006B06A2" w:rsidRPr="006A7FF8" w:rsidRDefault="006B06A2" w:rsidP="006B06A2">
      <w:r>
        <w:lastRenderedPageBreak/>
        <w:tab/>
        <w:t>f.  (1)</w:t>
      </w:r>
      <w:r w:rsidRPr="006A7FF8">
        <w:t xml:space="preserve"> If a housing provider withdraws a conditional offer, the housing provider shall</w:t>
      </w:r>
      <w:r>
        <w:t xml:space="preserve"> </w:t>
      </w:r>
      <w:r w:rsidRPr="006A7FF8">
        <w:t>provide the applicant with written notification that includes, with specificity, the reason or</w:t>
      </w:r>
      <w:r>
        <w:t xml:space="preserve"> </w:t>
      </w:r>
      <w:r w:rsidRPr="006A7FF8">
        <w:t>reasons for the withdrawal of the conditional offer and a notice that advises the applicant of the</w:t>
      </w:r>
      <w:r>
        <w:t xml:space="preserve"> </w:t>
      </w:r>
      <w:r w:rsidRPr="006A7FF8">
        <w:t xml:space="preserve">applicant's right to file </w:t>
      </w:r>
      <w:r>
        <w:t>a complaint with the Attorney General pursuant to section 6 of this act</w:t>
      </w:r>
      <w:r w:rsidRPr="006A7FF8">
        <w:t>.</w:t>
      </w:r>
    </w:p>
    <w:p w:rsidR="006B06A2" w:rsidRPr="006A7FF8" w:rsidRDefault="006B06A2" w:rsidP="006B06A2">
      <w:r>
        <w:tab/>
        <w:t>(2</w:t>
      </w:r>
      <w:r w:rsidRPr="006A7FF8">
        <w:t>)</w:t>
      </w:r>
      <w:r>
        <w:t xml:space="preserve">  (a) </w:t>
      </w:r>
      <w:r w:rsidRPr="006A7FF8">
        <w:t xml:space="preserve"> The applicant may request, within 20 days after the housing provider's</w:t>
      </w:r>
      <w:r>
        <w:t xml:space="preserve"> </w:t>
      </w:r>
      <w:r w:rsidRPr="006A7FF8">
        <w:t>notice of the withdrawal, that the housing provider afford the applicant a copy of all information</w:t>
      </w:r>
      <w:r>
        <w:t xml:space="preserve"> </w:t>
      </w:r>
      <w:r w:rsidRPr="006A7FF8">
        <w:t>that the housing provider relied upon in considering the applicant, including criminal records.</w:t>
      </w:r>
    </w:p>
    <w:p w:rsidR="006B06A2" w:rsidRDefault="006B06A2" w:rsidP="006B06A2">
      <w:r>
        <w:tab/>
        <w:t>(b</w:t>
      </w:r>
      <w:r w:rsidRPr="006A7FF8">
        <w:t xml:space="preserve">) </w:t>
      </w:r>
      <w:r>
        <w:t xml:space="preserve"> </w:t>
      </w:r>
      <w:r w:rsidRPr="006A7FF8">
        <w:t>A housing provider shall provide the information requested under</w:t>
      </w:r>
      <w:r>
        <w:t xml:space="preserve"> </w:t>
      </w:r>
      <w:r w:rsidRPr="006A7FF8">
        <w:t xml:space="preserve">subparagraph </w:t>
      </w:r>
      <w:r>
        <w:t>(a</w:t>
      </w:r>
      <w:r w:rsidRPr="006A7FF8">
        <w:t>) of this paragraph, free of charge, within l0 days after receipt of a timely</w:t>
      </w:r>
      <w:r>
        <w:t xml:space="preserve"> </w:t>
      </w:r>
      <w:r w:rsidRPr="006A7FF8">
        <w:t>request.</w:t>
      </w:r>
    </w:p>
    <w:p w:rsidR="006B06A2" w:rsidRDefault="006B06A2" w:rsidP="006B06A2">
      <w:r w:rsidRPr="00395D72">
        <w:tab/>
      </w:r>
      <w:r>
        <w:t>g</w:t>
      </w:r>
      <w:r w:rsidRPr="003A159F">
        <w:t>.</w:t>
      </w:r>
      <w:r w:rsidRPr="00F60CC1">
        <w:rPr>
          <w:rFonts w:ascii="Albertus Extra Bold" w:hAnsi="Albertus Extra Bold"/>
          <w:b/>
        </w:rPr>
        <w:t>]</w:t>
      </w:r>
      <w:r>
        <w:rPr>
          <w:rFonts w:ascii="Albertus Extra Bold" w:hAnsi="Albertus Extra Bold"/>
          <w:b/>
          <w:vertAlign w:val="superscript"/>
        </w:rPr>
        <w:t>1</w:t>
      </w:r>
      <w:r>
        <w:rPr>
          <w:color w:val="000000"/>
        </w:rPr>
        <w:t xml:space="preserve">  Nothi</w:t>
      </w:r>
      <w:r w:rsidRPr="008A6EC0">
        <w:rPr>
          <w:color w:val="000000"/>
        </w:rPr>
        <w:t xml:space="preserve">ng set forth in this </w:t>
      </w:r>
      <w:r>
        <w:rPr>
          <w:color w:val="000000"/>
        </w:rPr>
        <w:t>act</w:t>
      </w:r>
      <w:r w:rsidRPr="008A6EC0">
        <w:rPr>
          <w:color w:val="000000"/>
        </w:rPr>
        <w:t xml:space="preserve"> shall be construed to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r>
        <w:rPr>
          <w:color w:val="000000"/>
        </w:rPr>
        <w:t>includes</w:t>
      </w:r>
      <w:r w:rsidRPr="008A6EC0">
        <w:rPr>
          <w:color w:val="000000"/>
        </w:rPr>
        <w:t xml:space="preserve"> any inquiries regarding an applicant’s criminal record after </w:t>
      </w:r>
      <w:r>
        <w:rPr>
          <w:rFonts w:ascii="Albertus Extra Bold" w:hAnsi="Albertus Extra Bold"/>
          <w:b/>
          <w:color w:val="000000"/>
          <w:vertAlign w:val="superscript"/>
        </w:rPr>
        <w:t>1</w:t>
      </w:r>
      <w:r w:rsidRPr="005210EF">
        <w:rPr>
          <w:rFonts w:ascii="Albertus Extra Bold" w:hAnsi="Albertus Extra Bold"/>
          <w:b/>
          <w:color w:val="000000"/>
        </w:rPr>
        <w:t>[</w:t>
      </w:r>
      <w:r w:rsidRPr="008A6EC0">
        <w:rPr>
          <w:color w:val="000000"/>
        </w:rPr>
        <w:t>the</w:t>
      </w:r>
      <w:r w:rsidRPr="005210EF">
        <w:rPr>
          <w:rFonts w:ascii="Albertus Extra Bold" w:hAnsi="Albertus Extra Bold"/>
          <w:b/>
        </w:rPr>
        <w:t>]</w:t>
      </w:r>
      <w:r w:rsidRPr="008A6EC0">
        <w:rPr>
          <w:color w:val="000000"/>
        </w:rPr>
        <w:t xml:space="preserve"> </w:t>
      </w:r>
      <w:r>
        <w:rPr>
          <w:color w:val="000000"/>
          <w:u w:val="single"/>
        </w:rPr>
        <w:t>a</w:t>
      </w:r>
      <w:r>
        <w:rPr>
          <w:rFonts w:ascii="Albertus Extra Bold" w:hAnsi="Albertus Extra Bold"/>
          <w:b/>
          <w:color w:val="000000"/>
          <w:vertAlign w:val="superscript"/>
        </w:rPr>
        <w:t>1</w:t>
      </w:r>
      <w:r>
        <w:rPr>
          <w:color w:val="000000"/>
        </w:rPr>
        <w:t xml:space="preserve"> conditional offer is provided</w:t>
      </w:r>
      <w:r w:rsidRPr="008A6EC0">
        <w:rPr>
          <w:color w:val="000000"/>
        </w:rPr>
        <w:t xml:space="preserve"> or from making any oral or written inquiries regarding an applicant’s criminal record after the </w:t>
      </w:r>
      <w:r>
        <w:rPr>
          <w:color w:val="000000"/>
        </w:rPr>
        <w:t xml:space="preserve">conditional offer is provided.  </w:t>
      </w:r>
      <w:r w:rsidRPr="008A6EC0">
        <w:rPr>
          <w:color w:val="000000"/>
        </w:rPr>
        <w:t xml:space="preserve">The provisions of this section shall not preclude </w:t>
      </w:r>
      <w:r>
        <w:rPr>
          <w:color w:val="000000"/>
        </w:rPr>
        <w:t>a housing provider</w:t>
      </w:r>
      <w:r w:rsidRPr="008A6EC0">
        <w:rPr>
          <w:color w:val="000000"/>
        </w:rPr>
        <w:t xml:space="preserve"> from </w:t>
      </w:r>
      <w:r>
        <w:rPr>
          <w:rFonts w:ascii="Albertus Extra Bold" w:hAnsi="Albertus Extra Bold"/>
          <w:b/>
          <w:color w:val="000000"/>
          <w:vertAlign w:val="superscript"/>
        </w:rPr>
        <w:t>1</w:t>
      </w:r>
      <w:r w:rsidRPr="005210EF">
        <w:rPr>
          <w:rFonts w:ascii="Albertus Extra Bold" w:hAnsi="Albertus Extra Bold"/>
          <w:b/>
          <w:color w:val="000000"/>
        </w:rPr>
        <w:t>[</w:t>
      </w:r>
      <w:r w:rsidRPr="008A6EC0">
        <w:rPr>
          <w:color w:val="000000"/>
        </w:rPr>
        <w:t xml:space="preserve">refusing to </w:t>
      </w:r>
      <w:r>
        <w:rPr>
          <w:color w:val="000000"/>
        </w:rPr>
        <w:t xml:space="preserve">provide housing to </w:t>
      </w:r>
      <w:r w:rsidRPr="008A6EC0">
        <w:rPr>
          <w:color w:val="000000"/>
        </w:rPr>
        <w:t>an applicant</w:t>
      </w:r>
      <w:r w:rsidRPr="005210EF">
        <w:rPr>
          <w:rFonts w:ascii="Albertus Extra Bold" w:hAnsi="Albertus Extra Bold"/>
          <w:b/>
        </w:rPr>
        <w:t>]</w:t>
      </w:r>
      <w:r w:rsidRPr="008A6EC0">
        <w:rPr>
          <w:color w:val="000000"/>
        </w:rPr>
        <w:t xml:space="preserve"> </w:t>
      </w:r>
      <w:r>
        <w:rPr>
          <w:color w:val="000000"/>
          <w:u w:val="single"/>
        </w:rPr>
        <w:t>rescinding a conditional offer</w:t>
      </w:r>
      <w:r>
        <w:rPr>
          <w:rFonts w:ascii="Albertus Extra Bold" w:hAnsi="Albertus Extra Bold"/>
          <w:b/>
          <w:color w:val="000000"/>
          <w:vertAlign w:val="superscript"/>
        </w:rPr>
        <w:t>1</w:t>
      </w:r>
      <w:r>
        <w:rPr>
          <w:color w:val="000000"/>
        </w:rPr>
        <w:t xml:space="preserve"> </w:t>
      </w:r>
      <w:r w:rsidRPr="008A6EC0">
        <w:rPr>
          <w:color w:val="000000"/>
        </w:rPr>
        <w:t xml:space="preserve">based upon the applicant’s criminal record, </w:t>
      </w:r>
      <w:r w:rsidRPr="003A159F">
        <w:t>unless the criminal record or relevant portion thereof has been expunged or erased through executive pardon,</w:t>
      </w:r>
      <w:r>
        <w:rPr>
          <w:color w:val="000000"/>
        </w:rPr>
        <w:t xml:space="preserve"> </w:t>
      </w:r>
      <w:r>
        <w:rPr>
          <w:rFonts w:ascii="Albertus Extra Bold" w:hAnsi="Albertus Extra Bold"/>
          <w:b/>
          <w:color w:val="000000"/>
          <w:vertAlign w:val="superscript"/>
        </w:rPr>
        <w:t>1</w:t>
      </w:r>
      <w:r>
        <w:rPr>
          <w:color w:val="000000"/>
          <w:u w:val="single"/>
        </w:rPr>
        <w:t>as</w:t>
      </w:r>
      <w:r>
        <w:rPr>
          <w:rFonts w:ascii="Albertus Extra Bold" w:hAnsi="Albertus Extra Bold"/>
          <w:b/>
          <w:color w:val="000000"/>
          <w:vertAlign w:val="superscript"/>
        </w:rPr>
        <w:t>1</w:t>
      </w:r>
      <w:r>
        <w:rPr>
          <w:color w:val="000000"/>
        </w:rPr>
        <w:t xml:space="preserve"> </w:t>
      </w:r>
      <w:r w:rsidRPr="008A6EC0">
        <w:rPr>
          <w:color w:val="000000"/>
        </w:rPr>
        <w:t xml:space="preserve">provided </w:t>
      </w:r>
      <w:r>
        <w:rPr>
          <w:rFonts w:ascii="Albertus Extra Bold" w:hAnsi="Albertus Extra Bold"/>
          <w:b/>
          <w:color w:val="000000"/>
          <w:vertAlign w:val="superscript"/>
        </w:rPr>
        <w:t>1</w:t>
      </w:r>
      <w:r w:rsidRPr="005210EF">
        <w:rPr>
          <w:rFonts w:ascii="Albertus Extra Bold" w:hAnsi="Albertus Extra Bold"/>
          <w:b/>
          <w:color w:val="000000"/>
        </w:rPr>
        <w:t>[</w:t>
      </w:r>
      <w:r w:rsidRPr="008A6EC0">
        <w:rPr>
          <w:color w:val="000000"/>
        </w:rPr>
        <w:t xml:space="preserve">that </w:t>
      </w:r>
      <w:r>
        <w:rPr>
          <w:color w:val="000000"/>
        </w:rPr>
        <w:t>such refusal is consistent with</w:t>
      </w:r>
      <w:r w:rsidRPr="008A6EC0">
        <w:rPr>
          <w:color w:val="000000"/>
        </w:rPr>
        <w:t xml:space="preserve"> other applicable laws, rules and regulations</w:t>
      </w:r>
      <w:r w:rsidRPr="005210EF">
        <w:rPr>
          <w:rFonts w:ascii="Albertus Extra Bold" w:hAnsi="Albertus Extra Bold"/>
          <w:b/>
        </w:rPr>
        <w:t>]</w:t>
      </w:r>
      <w:r>
        <w:rPr>
          <w:color w:val="000000"/>
        </w:rPr>
        <w:t xml:space="preserve"> </w:t>
      </w:r>
      <w:r>
        <w:rPr>
          <w:color w:val="000000"/>
          <w:u w:val="single"/>
        </w:rPr>
        <w:t>in P.L.    , c.   (C.       ) (pending before the Legislature as this bill) or any other relevant federal or State law</w:t>
      </w:r>
      <w:r>
        <w:rPr>
          <w:rFonts w:ascii="Albertus Extra Bold" w:hAnsi="Albertus Extra Bold"/>
          <w:b/>
          <w:color w:val="000000"/>
          <w:vertAlign w:val="superscript"/>
        </w:rPr>
        <w:t>1</w:t>
      </w:r>
      <w:r w:rsidRPr="008A6EC0">
        <w:rPr>
          <w:color w:val="000000"/>
        </w:rPr>
        <w:t>.</w:t>
      </w:r>
    </w:p>
    <w:p w:rsidR="00481F65" w:rsidRDefault="00481F65" w:rsidP="00481F65"/>
    <w:p w:rsidR="006F61AF" w:rsidRPr="002140D4" w:rsidRDefault="006F61AF" w:rsidP="006F61AF">
      <w:pPr>
        <w:rPr>
          <w:u w:val="single"/>
        </w:rPr>
      </w:pPr>
      <w:r>
        <w:tab/>
      </w:r>
      <w:r w:rsidRPr="002140D4">
        <w:rPr>
          <w:rFonts w:ascii="Albertus Extra Bold" w:hAnsi="Albertus Extra Bold"/>
          <w:b/>
          <w:vertAlign w:val="superscript"/>
        </w:rPr>
        <w:t>1</w:t>
      </w:r>
      <w:r w:rsidRPr="002140D4">
        <w:rPr>
          <w:u w:val="single"/>
        </w:rPr>
        <w:t>4.  a.  A housing provider shall not, either before or after the issuance of a conditional offer,</w:t>
      </w:r>
      <w:r>
        <w:rPr>
          <w:u w:val="single"/>
        </w:rPr>
        <w:t xml:space="preserve"> </w:t>
      </w:r>
      <w:r w:rsidRPr="002140D4">
        <w:rPr>
          <w:u w:val="single"/>
        </w:rPr>
        <w:t>evaluate an applicant based on any of the following types of criminal records:</w:t>
      </w:r>
    </w:p>
    <w:p w:rsidR="006F61AF" w:rsidRPr="002140D4" w:rsidRDefault="006F61AF" w:rsidP="006F61AF">
      <w:pPr>
        <w:rPr>
          <w:u w:val="single"/>
        </w:rPr>
      </w:pPr>
      <w:r w:rsidRPr="002140D4">
        <w:tab/>
      </w:r>
      <w:r w:rsidRPr="002140D4">
        <w:rPr>
          <w:u w:val="single"/>
        </w:rPr>
        <w:t>(1) arrests or charges that have not resulted in a criminal conviction;</w:t>
      </w:r>
    </w:p>
    <w:p w:rsidR="006F61AF" w:rsidRPr="002140D4" w:rsidRDefault="006F61AF" w:rsidP="006F61AF">
      <w:pPr>
        <w:rPr>
          <w:u w:val="single"/>
        </w:rPr>
      </w:pPr>
      <w:r w:rsidRPr="002140D4">
        <w:tab/>
      </w:r>
      <w:r w:rsidRPr="002140D4">
        <w:rPr>
          <w:u w:val="single"/>
        </w:rPr>
        <w:t>(2) expunged convictions;</w:t>
      </w:r>
    </w:p>
    <w:p w:rsidR="006F61AF" w:rsidRPr="002140D4" w:rsidRDefault="006F61AF" w:rsidP="006F61AF">
      <w:pPr>
        <w:rPr>
          <w:u w:val="single"/>
        </w:rPr>
      </w:pPr>
      <w:r w:rsidRPr="002140D4">
        <w:tab/>
      </w:r>
      <w:r w:rsidRPr="002140D4">
        <w:rPr>
          <w:u w:val="single"/>
        </w:rPr>
        <w:t xml:space="preserve">(3) convictions </w:t>
      </w:r>
      <w:r>
        <w:rPr>
          <w:u w:val="single"/>
        </w:rPr>
        <w:t>erased through executive pardon;</w:t>
      </w:r>
    </w:p>
    <w:p w:rsidR="006F61AF" w:rsidRPr="002140D4" w:rsidRDefault="006F61AF" w:rsidP="006F61AF">
      <w:pPr>
        <w:rPr>
          <w:u w:val="single"/>
        </w:rPr>
      </w:pPr>
      <w:r w:rsidRPr="002140D4">
        <w:tab/>
      </w:r>
      <w:r w:rsidRPr="002140D4">
        <w:rPr>
          <w:u w:val="single"/>
        </w:rPr>
        <w:t>(4) vacated and otherwise legally nullified convictions;</w:t>
      </w:r>
    </w:p>
    <w:p w:rsidR="006F61AF" w:rsidRPr="002140D4" w:rsidRDefault="006F61AF" w:rsidP="006F61AF">
      <w:pPr>
        <w:rPr>
          <w:u w:val="single"/>
        </w:rPr>
      </w:pPr>
      <w:r w:rsidRPr="002140D4">
        <w:tab/>
      </w:r>
      <w:r w:rsidRPr="002140D4">
        <w:rPr>
          <w:u w:val="single"/>
        </w:rPr>
        <w:t>(5) juvenile adjudications of delinquency; and</w:t>
      </w:r>
    </w:p>
    <w:p w:rsidR="006F61AF" w:rsidRPr="002140D4" w:rsidRDefault="006F61AF" w:rsidP="006F61AF">
      <w:pPr>
        <w:rPr>
          <w:u w:val="single"/>
        </w:rPr>
      </w:pPr>
      <w:r w:rsidRPr="002140D4">
        <w:tab/>
      </w:r>
      <w:r w:rsidRPr="002140D4">
        <w:rPr>
          <w:u w:val="single"/>
        </w:rPr>
        <w:t>(6) records that have been sealed.</w:t>
      </w:r>
    </w:p>
    <w:p w:rsidR="006F61AF" w:rsidRPr="002140D4" w:rsidRDefault="006F61AF" w:rsidP="006F61AF">
      <w:pPr>
        <w:rPr>
          <w:u w:val="single"/>
        </w:rPr>
      </w:pPr>
      <w:r w:rsidRPr="002140D4">
        <w:tab/>
      </w:r>
      <w:r w:rsidRPr="002140D4">
        <w:rPr>
          <w:u w:val="single"/>
        </w:rPr>
        <w:t>b.  After the issuance of a conditional offer to an applicant, a housing provider may only consider a criminal record in the applicant’s history that:</w:t>
      </w:r>
    </w:p>
    <w:p w:rsidR="006F61AF" w:rsidRPr="002140D4" w:rsidRDefault="006F61AF" w:rsidP="006F61AF">
      <w:pPr>
        <w:rPr>
          <w:u w:val="single"/>
        </w:rPr>
      </w:pPr>
      <w:r w:rsidRPr="002140D4">
        <w:tab/>
      </w:r>
      <w:r w:rsidRPr="002140D4">
        <w:rPr>
          <w:u w:val="single"/>
        </w:rPr>
        <w:t>(1) resulted in a conviction for murder, aggravated sexual assault, kidnapping, arson, human trafficking, or any crime that resulted in lifetime registration in a state sex offender registry;</w:t>
      </w:r>
    </w:p>
    <w:p w:rsidR="006F61AF" w:rsidRPr="002140D4" w:rsidRDefault="006F61AF" w:rsidP="006F61AF">
      <w:pPr>
        <w:rPr>
          <w:u w:val="single"/>
        </w:rPr>
      </w:pPr>
      <w:r w:rsidRPr="002140D4">
        <w:tab/>
      </w:r>
      <w:r w:rsidRPr="002140D4">
        <w:rPr>
          <w:u w:val="single"/>
        </w:rPr>
        <w:t xml:space="preserve">(2) </w:t>
      </w:r>
      <w:r>
        <w:rPr>
          <w:u w:val="single"/>
        </w:rPr>
        <w:t xml:space="preserve">is </w:t>
      </w:r>
      <w:r w:rsidRPr="002140D4">
        <w:rPr>
          <w:u w:val="single"/>
        </w:rPr>
        <w:t>for an indictable offense of the first or seco</w:t>
      </w:r>
      <w:r>
        <w:rPr>
          <w:u w:val="single"/>
        </w:rPr>
        <w:t>nd degree that was issued</w:t>
      </w:r>
      <w:r w:rsidRPr="002140D4">
        <w:rPr>
          <w:u w:val="single"/>
        </w:rPr>
        <w:t xml:space="preserve">, or if the conviction resulted in a prison sentence that </w:t>
      </w:r>
      <w:r w:rsidRPr="002140D4">
        <w:rPr>
          <w:u w:val="single"/>
        </w:rPr>
        <w:lastRenderedPageBreak/>
        <w:t>sentence concluded</w:t>
      </w:r>
      <w:r>
        <w:rPr>
          <w:u w:val="single"/>
        </w:rPr>
        <w:t>,</w:t>
      </w:r>
      <w:r w:rsidRPr="002140D4">
        <w:rPr>
          <w:u w:val="single"/>
        </w:rPr>
        <w:t xml:space="preserve"> within</w:t>
      </w:r>
      <w:r>
        <w:rPr>
          <w:u w:val="single"/>
        </w:rPr>
        <w:t xml:space="preserve"> the 10</w:t>
      </w:r>
      <w:r w:rsidRPr="002140D4">
        <w:rPr>
          <w:u w:val="single"/>
        </w:rPr>
        <w:t xml:space="preserve"> years immediately preceding the issuan</w:t>
      </w:r>
      <w:r>
        <w:rPr>
          <w:u w:val="single"/>
        </w:rPr>
        <w:t>ce of the conditional offer;</w:t>
      </w:r>
    </w:p>
    <w:p w:rsidR="006F61AF" w:rsidRPr="002140D4" w:rsidRDefault="006F61AF" w:rsidP="006F61AF">
      <w:pPr>
        <w:rPr>
          <w:u w:val="single"/>
        </w:rPr>
      </w:pPr>
      <w:r w:rsidRPr="002140D4">
        <w:tab/>
      </w:r>
      <w:r w:rsidRPr="002140D4">
        <w:rPr>
          <w:u w:val="single"/>
        </w:rPr>
        <w:t xml:space="preserve">(3) </w:t>
      </w:r>
      <w:r>
        <w:rPr>
          <w:u w:val="single"/>
        </w:rPr>
        <w:t xml:space="preserve">is </w:t>
      </w:r>
      <w:r w:rsidRPr="002140D4">
        <w:rPr>
          <w:u w:val="single"/>
        </w:rPr>
        <w:t>for an indictable offense of the third or four</w:t>
      </w:r>
      <w:r>
        <w:rPr>
          <w:u w:val="single"/>
        </w:rPr>
        <w:t>th degree that was issued</w:t>
      </w:r>
      <w:r w:rsidRPr="002140D4">
        <w:rPr>
          <w:u w:val="single"/>
        </w:rPr>
        <w:t xml:space="preserve">, or if the conviction resulted in a </w:t>
      </w:r>
      <w:r>
        <w:rPr>
          <w:u w:val="single"/>
        </w:rPr>
        <w:t>prison sentence that concluded, within the five</w:t>
      </w:r>
      <w:r w:rsidRPr="002140D4">
        <w:rPr>
          <w:u w:val="single"/>
        </w:rPr>
        <w:t xml:space="preserve"> years immediately preceding the issuance of the conditional offer; or</w:t>
      </w:r>
    </w:p>
    <w:p w:rsidR="006F61AF" w:rsidRPr="002140D4" w:rsidRDefault="006F61AF" w:rsidP="006F61AF">
      <w:pPr>
        <w:rPr>
          <w:u w:val="single"/>
        </w:rPr>
      </w:pPr>
      <w:r w:rsidRPr="002140D4">
        <w:tab/>
      </w:r>
      <w:r w:rsidRPr="002140D4">
        <w:rPr>
          <w:u w:val="single"/>
        </w:rPr>
        <w:t xml:space="preserve">(4) </w:t>
      </w:r>
      <w:r>
        <w:rPr>
          <w:u w:val="single"/>
        </w:rPr>
        <w:t xml:space="preserve">is </w:t>
      </w:r>
      <w:r w:rsidRPr="002140D4">
        <w:rPr>
          <w:u w:val="single"/>
        </w:rPr>
        <w:t>for a disorderly person’</w:t>
      </w:r>
      <w:r>
        <w:rPr>
          <w:u w:val="single"/>
        </w:rPr>
        <w:t>s offense that was issued</w:t>
      </w:r>
      <w:r w:rsidRPr="002140D4">
        <w:rPr>
          <w:u w:val="single"/>
        </w:rPr>
        <w:t>, or if the conviction resulted in a prison s</w:t>
      </w:r>
      <w:r>
        <w:rPr>
          <w:u w:val="single"/>
        </w:rPr>
        <w:t>entence that concluded, within one</w:t>
      </w:r>
      <w:r w:rsidRPr="002140D4">
        <w:rPr>
          <w:u w:val="single"/>
        </w:rPr>
        <w:t xml:space="preserve"> year immediately preceding the issuance of the conditional offer.</w:t>
      </w:r>
    </w:p>
    <w:p w:rsidR="006F61AF" w:rsidRPr="002140D4" w:rsidRDefault="006F61AF" w:rsidP="006F61AF">
      <w:pPr>
        <w:rPr>
          <w:u w:val="single"/>
        </w:rPr>
      </w:pPr>
      <w:r w:rsidRPr="002140D4">
        <w:tab/>
      </w:r>
      <w:r w:rsidRPr="002140D4">
        <w:rPr>
          <w:u w:val="single"/>
        </w:rPr>
        <w:t>c.  (1) A housing provider may withdraw a conditional offer based on an applicant's criminal record only if the housing provider determines through reliable evidence that the criminal conduct in question indicates a demonstrable risk to resident safety or property and that, on balance, the withdrawal achieves a substantial, legitimate, and nondiscriminatory interest.</w:t>
      </w:r>
    </w:p>
    <w:p w:rsidR="006F61AF" w:rsidRPr="002140D4" w:rsidRDefault="006F61AF" w:rsidP="006F61AF">
      <w:pPr>
        <w:rPr>
          <w:u w:val="single"/>
        </w:rPr>
      </w:pPr>
      <w:r w:rsidRPr="002140D4">
        <w:tab/>
      </w:r>
      <w:r w:rsidRPr="002140D4">
        <w:rPr>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6F61AF" w:rsidRPr="002140D4" w:rsidRDefault="006F61AF" w:rsidP="006F61AF">
      <w:pPr>
        <w:rPr>
          <w:u w:val="single"/>
        </w:rPr>
      </w:pPr>
      <w:r w:rsidRPr="002140D4">
        <w:tab/>
      </w:r>
      <w:r>
        <w:rPr>
          <w:u w:val="single"/>
        </w:rPr>
        <w:t>(3) The housing provider</w:t>
      </w:r>
      <w:r w:rsidRPr="002140D4">
        <w:rPr>
          <w:u w:val="single"/>
        </w:rPr>
        <w:t xml:space="preserve"> shall perform an individualized assessment of the application in light of the following factors:</w:t>
      </w:r>
    </w:p>
    <w:p w:rsidR="006F61AF" w:rsidRPr="002140D4" w:rsidRDefault="006F61AF" w:rsidP="006F61AF">
      <w:pPr>
        <w:rPr>
          <w:u w:val="single"/>
        </w:rPr>
      </w:pPr>
      <w:r w:rsidRPr="002140D4">
        <w:tab/>
      </w:r>
      <w:r w:rsidRPr="002140D4">
        <w:rPr>
          <w:u w:val="single"/>
        </w:rPr>
        <w:t>(a) The nature and severity of the criminal offense;</w:t>
      </w:r>
    </w:p>
    <w:p w:rsidR="006F61AF" w:rsidRPr="002140D4" w:rsidRDefault="006F61AF" w:rsidP="006F61AF">
      <w:pPr>
        <w:rPr>
          <w:u w:val="single"/>
        </w:rPr>
      </w:pPr>
      <w:r w:rsidRPr="002140D4">
        <w:tab/>
      </w:r>
      <w:r w:rsidRPr="002140D4">
        <w:rPr>
          <w:u w:val="single"/>
        </w:rPr>
        <w:t>(b) The age of the applicant at the time of the occurrence of the criminal offense;</w:t>
      </w:r>
    </w:p>
    <w:p w:rsidR="006F61AF" w:rsidRPr="002140D4" w:rsidRDefault="006F61AF" w:rsidP="006F61AF">
      <w:pPr>
        <w:rPr>
          <w:u w:val="single"/>
        </w:rPr>
      </w:pPr>
      <w:r w:rsidRPr="002140D4">
        <w:tab/>
      </w:r>
      <w:r w:rsidRPr="002140D4">
        <w:rPr>
          <w:u w:val="single"/>
        </w:rPr>
        <w:t>(c) The time which has elapsed since the occurrence of the criminal offense;</w:t>
      </w:r>
    </w:p>
    <w:p w:rsidR="006F61AF" w:rsidRPr="002140D4" w:rsidRDefault="006F61AF" w:rsidP="006F61AF">
      <w:pPr>
        <w:rPr>
          <w:u w:val="single"/>
        </w:rPr>
      </w:pPr>
      <w:r w:rsidRPr="002140D4">
        <w:tab/>
      </w:r>
      <w:r w:rsidRPr="002140D4">
        <w:rPr>
          <w:u w:val="single"/>
        </w:rPr>
        <w:t>(d) Any information produced by the applicant, or produced on the applicant's behalf, in</w:t>
      </w:r>
      <w:r>
        <w:rPr>
          <w:u w:val="single"/>
        </w:rPr>
        <w:t xml:space="preserve"> </w:t>
      </w:r>
      <w:r w:rsidRPr="002140D4">
        <w:rPr>
          <w:u w:val="single"/>
        </w:rPr>
        <w:t>regard to the applicant's rehabilitation and good conduct since the occurrence of the criminal offense;</w:t>
      </w:r>
    </w:p>
    <w:p w:rsidR="006F61AF" w:rsidRPr="002140D4" w:rsidRDefault="006F61AF" w:rsidP="006F61AF">
      <w:pPr>
        <w:rPr>
          <w:u w:val="single"/>
        </w:rPr>
      </w:pPr>
      <w:r w:rsidRPr="002140D4">
        <w:tab/>
      </w:r>
      <w:r w:rsidRPr="002140D4">
        <w:rPr>
          <w:u w:val="single"/>
        </w:rPr>
        <w:t>(e) The degree to which the criminal offense, if it reoccurred, would negatively impact the</w:t>
      </w:r>
      <w:r>
        <w:rPr>
          <w:u w:val="single"/>
        </w:rPr>
        <w:t xml:space="preserve"> </w:t>
      </w:r>
      <w:r w:rsidRPr="002140D4">
        <w:rPr>
          <w:u w:val="single"/>
        </w:rPr>
        <w:t>safety of the housing provider's other tenants or property; and</w:t>
      </w:r>
    </w:p>
    <w:p w:rsidR="006F61AF" w:rsidRPr="002140D4" w:rsidRDefault="006F61AF" w:rsidP="006F61AF">
      <w:pPr>
        <w:rPr>
          <w:u w:val="single"/>
        </w:rPr>
      </w:pPr>
      <w:r w:rsidRPr="002140D4">
        <w:tab/>
      </w:r>
      <w:r w:rsidRPr="002140D4">
        <w:rPr>
          <w:u w:val="single"/>
        </w:rPr>
        <w:t>(f) Whether the criminal offense occurred on or was connected to property that was rented or leased by the applicant.</w:t>
      </w:r>
    </w:p>
    <w:p w:rsidR="006F61AF" w:rsidRPr="002140D4" w:rsidRDefault="006F61AF" w:rsidP="006F61AF">
      <w:pPr>
        <w:rPr>
          <w:u w:val="single"/>
        </w:rPr>
      </w:pPr>
      <w:r w:rsidRPr="002140D4">
        <w:tab/>
      </w:r>
      <w:r w:rsidRPr="002140D4">
        <w:rPr>
          <w:u w:val="single"/>
        </w:rPr>
        <w:t>d.  (1)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6F61AF" w:rsidRPr="00F60CC1" w:rsidRDefault="006F61AF" w:rsidP="006F61AF">
      <w:r w:rsidRPr="002140D4">
        <w:tab/>
      </w:r>
      <w:r w:rsidRPr="002140D4">
        <w:rPr>
          <w:u w:val="single"/>
        </w:rPr>
        <w:t>(2) A housing provider shall provide the information requested under subparagraph (a) of this paragraph, free of charge, within l0 days after receipt of a timely request.</w:t>
      </w:r>
      <w:r>
        <w:rPr>
          <w:rFonts w:ascii="Albertus Extra Bold" w:hAnsi="Albertus Extra Bold"/>
          <w:b/>
          <w:vertAlign w:val="superscript"/>
        </w:rPr>
        <w:t>1</w:t>
      </w:r>
    </w:p>
    <w:p w:rsidR="006F61AF" w:rsidRDefault="006F61AF" w:rsidP="00481F65"/>
    <w:p w:rsidR="0080619D" w:rsidRPr="00A505BD" w:rsidRDefault="0080619D" w:rsidP="0080619D">
      <w:pPr>
        <w:rPr>
          <w:color w:val="000000"/>
          <w:u w:val="single"/>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4.  Unless otherwise permitted or required by law, a</w:t>
      </w:r>
      <w:r w:rsidRPr="00A505BD">
        <w:rPr>
          <w:rFonts w:ascii="Albertus Extra Bold" w:hAnsi="Albertus Extra Bold"/>
          <w:b/>
        </w:rPr>
        <w:t>]</w:t>
      </w:r>
      <w:r w:rsidRPr="00A505BD">
        <w:t xml:space="preserve"> </w:t>
      </w:r>
      <w:r w:rsidRPr="00A505BD">
        <w:rPr>
          <w:u w:val="single"/>
        </w:rPr>
        <w:t>5.  a.  A</w:t>
      </w:r>
      <w:r w:rsidRPr="00A505BD">
        <w:rPr>
          <w:rFonts w:ascii="Albertus Extra Bold" w:hAnsi="Albertus Extra Bold"/>
          <w:b/>
          <w:vertAlign w:val="superscript"/>
        </w:rPr>
        <w:t>1</w:t>
      </w:r>
      <w:r w:rsidRPr="00A505BD">
        <w:t xml:space="preserve"> housing provider shall not knowingly or purposefully publish, or </w:t>
      </w:r>
      <w:r w:rsidRPr="00A505BD">
        <w:lastRenderedPageBreak/>
        <w:t xml:space="preserve">cause to be published, any housing advertisement that explicitly provides that the housing provider will not consider any applicant who has been arrested or convicted of one or more crimes or offenses </w:t>
      </w:r>
      <w:r w:rsidRPr="00A505BD">
        <w:rPr>
          <w:rFonts w:ascii="Albertus Extra Bold" w:hAnsi="Albertus Extra Bold"/>
          <w:b/>
          <w:vertAlign w:val="superscript"/>
        </w:rPr>
        <w:t>1</w:t>
      </w:r>
      <w:r w:rsidRPr="00A505BD">
        <w:rPr>
          <w:u w:val="single"/>
        </w:rPr>
        <w:t xml:space="preserve">, except for </w:t>
      </w:r>
      <w:r w:rsidRPr="00A505BD">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80619D" w:rsidRPr="00A505BD" w:rsidRDefault="0080619D" w:rsidP="0080619D">
      <w:pPr>
        <w:rPr>
          <w:color w:val="000000"/>
          <w:u w:val="single"/>
        </w:rPr>
      </w:pPr>
      <w:r w:rsidRPr="00A505BD">
        <w:rPr>
          <w:color w:val="000000"/>
        </w:rPr>
        <w:tab/>
      </w:r>
      <w:r w:rsidRPr="00A505BD">
        <w:rPr>
          <w:color w:val="000000"/>
          <w:u w:val="single"/>
        </w:rPr>
        <w:t>b.  Unless otherwise required by law, a housing provider shall not:</w:t>
      </w:r>
    </w:p>
    <w:p w:rsidR="0080619D" w:rsidRPr="00A505BD" w:rsidRDefault="0080619D" w:rsidP="0080619D">
      <w:pPr>
        <w:rPr>
          <w:color w:val="000000"/>
          <w:u w:val="single"/>
        </w:rPr>
      </w:pPr>
      <w:r w:rsidRPr="00A505BD">
        <w:rPr>
          <w:color w:val="000000"/>
        </w:rPr>
        <w:tab/>
      </w:r>
      <w:r w:rsidRPr="00A505BD">
        <w:rPr>
          <w:color w:val="000000"/>
          <w:u w:val="single"/>
        </w:rPr>
        <w:t>(1)  distribute or disseminate an applicant’s criminal record to any person who is not expected to use the criminal record for the purpose of evaluating the applicant in a manner consistent with P.L.</w:t>
      </w:r>
      <w:r w:rsidR="00D16DE7">
        <w:rPr>
          <w:color w:val="000000"/>
          <w:u w:val="single"/>
        </w:rPr>
        <w:t>   </w:t>
      </w:r>
      <w:r w:rsidRPr="00A505BD">
        <w:rPr>
          <w:color w:val="000000"/>
          <w:u w:val="single"/>
        </w:rPr>
        <w:t>c.    , (C.       ) (pending before the Legislature as this bill); or</w:t>
      </w:r>
    </w:p>
    <w:p w:rsidR="0080619D" w:rsidRDefault="0080619D" w:rsidP="0080619D">
      <w:r w:rsidRPr="00A505BD">
        <w:rPr>
          <w:color w:val="000000"/>
        </w:rPr>
        <w:tab/>
      </w:r>
      <w:r w:rsidRPr="00A505BD">
        <w:rPr>
          <w:color w:val="000000"/>
          <w:u w:val="single"/>
        </w:rPr>
        <w:t>(2)  use an applicant’s criminal record for a purpose that is not consistent with P.L.   c.    , (C.       ) (pending before the Legislature as this bill)</w:t>
      </w:r>
      <w:r w:rsidRPr="00A505BD">
        <w:rPr>
          <w:rFonts w:ascii="Albertus Extra Bold" w:hAnsi="Albertus Extra Bold"/>
          <w:b/>
          <w:vertAlign w:val="superscript"/>
        </w:rPr>
        <w:t>1</w:t>
      </w:r>
      <w:r w:rsidRPr="00A505BD">
        <w:t>.</w:t>
      </w:r>
    </w:p>
    <w:p w:rsidR="00481F65" w:rsidRDefault="00481F65" w:rsidP="00481F65"/>
    <w:p w:rsidR="00481F65" w:rsidRDefault="00767A4A" w:rsidP="00481F65">
      <w:r>
        <w:tab/>
      </w:r>
      <w:r w:rsidR="00C3269E">
        <w:rPr>
          <w:rFonts w:ascii="Albertus Extra Bold" w:hAnsi="Albertus Extra Bold"/>
          <w:b/>
          <w:vertAlign w:val="superscript"/>
        </w:rPr>
        <w:t>1</w:t>
      </w:r>
      <w:r w:rsidR="00C3269E" w:rsidRPr="00C3269E">
        <w:rPr>
          <w:rFonts w:ascii="Albertus Extra Bold" w:hAnsi="Albertus Extra Bold"/>
          <w:b/>
        </w:rPr>
        <w:t>[</w:t>
      </w:r>
      <w:r w:rsidR="00C3269E">
        <w:t xml:space="preserve">5.  </w:t>
      </w:r>
      <w:r w:rsidR="00481F65">
        <w:t>This act shall not apply:</w:t>
      </w:r>
    </w:p>
    <w:p w:rsidR="00481F65" w:rsidRDefault="00767A4A" w:rsidP="00481F65">
      <w:r>
        <w:tab/>
        <w:t>a.</w:t>
      </w:r>
      <w:r>
        <w:tab/>
      </w:r>
      <w:r w:rsidR="00481F65">
        <w:t>If a federal law or regulation requires the housing provider to consider an applicant’s criminal records for residential leasing purposes; or</w:t>
      </w:r>
    </w:p>
    <w:p w:rsidR="00481F65" w:rsidRPr="00C3269E" w:rsidRDefault="00767A4A" w:rsidP="00481F65">
      <w:pPr>
        <w:rPr>
          <w:rFonts w:ascii="Albertus Extra Bold" w:hAnsi="Albertus Extra Bold"/>
          <w:b/>
          <w:vertAlign w:val="superscript"/>
        </w:rPr>
      </w:pPr>
      <w:r>
        <w:tab/>
        <w:t>b.</w:t>
      </w:r>
      <w:r>
        <w:tab/>
      </w:r>
      <w:r w:rsidR="00481F65">
        <w:t>If a federal law or regulation otherwise allows for the denial of an applicant due to</w:t>
      </w:r>
      <w:r w:rsidR="00C3269E">
        <w:t xml:space="preserve"> certain criminal convictions.</w:t>
      </w:r>
      <w:r w:rsidR="00C3269E" w:rsidRPr="00C3269E">
        <w:rPr>
          <w:rFonts w:ascii="Albertus Extra Bold" w:hAnsi="Albertus Extra Bold"/>
          <w:b/>
        </w:rPr>
        <w:t>]</w:t>
      </w:r>
      <w:r w:rsidR="00C3269E">
        <w:rPr>
          <w:rFonts w:ascii="Albertus Extra Bold" w:hAnsi="Albertus Extra Bold"/>
          <w:b/>
          <w:vertAlign w:val="superscript"/>
        </w:rPr>
        <w:t>1</w:t>
      </w:r>
    </w:p>
    <w:p w:rsidR="00481F65" w:rsidRDefault="00481F65" w:rsidP="00481F65"/>
    <w:p w:rsidR="00C908AF" w:rsidRPr="00017B02" w:rsidRDefault="00C908AF" w:rsidP="00C908AF">
      <w:pPr>
        <w:rPr>
          <w:u w:val="single"/>
        </w:rPr>
      </w:pPr>
      <w:r>
        <w:tab/>
      </w:r>
      <w:r>
        <w:rPr>
          <w:rFonts w:ascii="Albertus Extra Bold" w:hAnsi="Albertus Extra Bold"/>
          <w:b/>
          <w:vertAlign w:val="superscript"/>
        </w:rPr>
        <w:t>1</w:t>
      </w:r>
      <w:r>
        <w:rPr>
          <w:u w:val="single"/>
        </w:rPr>
        <w:t xml:space="preserve">6.  a.  </w:t>
      </w:r>
      <w:r w:rsidRPr="00017B02">
        <w:rPr>
          <w:u w:val="single"/>
        </w:rPr>
        <w:t>To encourage residential landlords to provide housing opportunities to formerly</w:t>
      </w:r>
      <w:r>
        <w:rPr>
          <w:u w:val="single"/>
        </w:rPr>
        <w:t xml:space="preserve"> </w:t>
      </w:r>
      <w:r w:rsidRPr="00017B02">
        <w:rPr>
          <w:u w:val="single"/>
        </w:rPr>
        <w:t>incarcerated individuals, landlords subject to the provisions of this act 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 criminal background screening</w:t>
      </w:r>
      <w:r>
        <w:rPr>
          <w:u w:val="single"/>
        </w:rPr>
        <w:t>.</w:t>
      </w:r>
    </w:p>
    <w:p w:rsidR="00C908AF" w:rsidRPr="0044136C" w:rsidRDefault="00C908AF" w:rsidP="00C908AF">
      <w:pPr>
        <w:rPr>
          <w:rFonts w:ascii="Albertus Extra Bold" w:hAnsi="Albertus Extra Bold"/>
          <w:b/>
          <w:vertAlign w:val="superscript"/>
        </w:rPr>
      </w:pPr>
      <w:r>
        <w:tab/>
      </w:r>
      <w:r w:rsidRPr="0044136C">
        <w:rPr>
          <w:u w:val="single"/>
        </w:rPr>
        <w:t xml:space="preserve">b. </w:t>
      </w:r>
      <w:r>
        <w:rPr>
          <w:u w:val="single"/>
        </w:rPr>
        <w:t xml:space="preserve"> </w:t>
      </w:r>
      <w:r w:rsidRPr="0044136C">
        <w:rPr>
          <w:u w:val="single"/>
        </w:rPr>
        <w:t>Notwithstanding the provisions of subsection a. of this section, immunity from liability shall not be conferred upon a landlord who, knowingly or unknowingly, rents an apartment to a person with a conviction for murder, aggravated sexual assault, kidnapping, arson, human trafficking, or any crime that resulted in lifetime registration in a state sex offender registry.</w:t>
      </w:r>
      <w:r>
        <w:rPr>
          <w:rFonts w:ascii="Albertus Extra Bold" w:hAnsi="Albertus Extra Bold"/>
          <w:b/>
          <w:vertAlign w:val="superscript"/>
        </w:rPr>
        <w:t>1</w:t>
      </w:r>
    </w:p>
    <w:p w:rsidR="0015724C" w:rsidRDefault="0015724C" w:rsidP="00481F65"/>
    <w:p w:rsidR="00FE78DE" w:rsidRPr="00017B02" w:rsidRDefault="00FE78DE" w:rsidP="00FE78DE">
      <w:pPr>
        <w:rPr>
          <w:u w:val="single"/>
        </w:rPr>
      </w:pPr>
      <w:r>
        <w:tab/>
      </w:r>
      <w:r>
        <w:rPr>
          <w:rFonts w:ascii="Albertus Extra Bold" w:hAnsi="Albertus Extra Bold"/>
          <w:b/>
          <w:vertAlign w:val="superscript"/>
        </w:rPr>
        <w:t>1</w:t>
      </w:r>
      <w:r w:rsidRPr="00017B02">
        <w:rPr>
          <w:rFonts w:ascii="Albertus Extra Bold" w:hAnsi="Albertus Extra Bold"/>
          <w:b/>
        </w:rPr>
        <w:t>[</w:t>
      </w:r>
      <w:r>
        <w:t xml:space="preserve">6.  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FE78DE" w:rsidRDefault="00FE78DE" w:rsidP="00FE78DE">
      <w:r>
        <w:tab/>
        <w:t>b.</w:t>
      </w:r>
      <w:r w:rsidRPr="0044136C">
        <w:rPr>
          <w:rFonts w:ascii="Albertus Extra Bold" w:hAnsi="Albertus Extra Bold"/>
          <w:b/>
        </w:rPr>
        <w:t>]</w:t>
      </w:r>
      <w:r>
        <w:t xml:space="preserve"> </w:t>
      </w:r>
      <w:r>
        <w:rPr>
          <w:u w:val="single"/>
        </w:rPr>
        <w:t>7.</w:t>
      </w:r>
      <w:r>
        <w:rPr>
          <w:rFonts w:ascii="Albertus Extra Bold" w:hAnsi="Albertus Extra Bold"/>
          <w:b/>
          <w:vertAlign w:val="superscript"/>
        </w:rPr>
        <w:t>1</w:t>
      </w:r>
      <w:r>
        <w:t xml:space="preserve">  </w:t>
      </w:r>
      <w:r w:rsidRPr="002B5FAD">
        <w:t xml:space="preserve">Any </w:t>
      </w:r>
      <w:r>
        <w:t>housing provider</w:t>
      </w:r>
      <w:r w:rsidRPr="002B5FAD">
        <w:t xml:space="preserve"> who violates this act shall be liable for a civil penalty in an amount not to exceed </w:t>
      </w:r>
      <w:r>
        <w:rPr>
          <w:rFonts w:ascii="Albertus Extra Bold" w:hAnsi="Albertus Extra Bold"/>
          <w:b/>
          <w:vertAlign w:val="superscript"/>
        </w:rPr>
        <w:t>1</w:t>
      </w:r>
      <w:r w:rsidRPr="0044136C">
        <w:rPr>
          <w:rFonts w:ascii="Albertus Extra Bold" w:hAnsi="Albertus Extra Bold"/>
          <w:b/>
        </w:rPr>
        <w:t>[</w:t>
      </w:r>
      <w:r w:rsidRPr="002B5FAD">
        <w:t>$1,000</w:t>
      </w:r>
      <w:r w:rsidRPr="0044136C">
        <w:rPr>
          <w:rFonts w:ascii="Albertus Extra Bold" w:hAnsi="Albertus Extra Bold"/>
          <w:b/>
        </w:rPr>
        <w:t>]</w:t>
      </w:r>
      <w:r w:rsidRPr="002B5FAD">
        <w:t xml:space="preserve"> </w:t>
      </w:r>
      <w:r>
        <w:rPr>
          <w:u w:val="single"/>
        </w:rPr>
        <w:t>$100</w:t>
      </w:r>
      <w:r>
        <w:rPr>
          <w:rFonts w:ascii="Albertus Extra Bold" w:hAnsi="Albertus Extra Bold"/>
          <w:b/>
          <w:vertAlign w:val="superscript"/>
        </w:rPr>
        <w:t>1</w:t>
      </w:r>
      <w:r>
        <w:t xml:space="preserve"> </w:t>
      </w:r>
      <w:r w:rsidRPr="002B5FAD">
        <w:t xml:space="preserve">for the first violation, </w:t>
      </w:r>
      <w:r>
        <w:rPr>
          <w:rFonts w:ascii="Albertus Extra Bold" w:hAnsi="Albertus Extra Bold"/>
          <w:b/>
          <w:vertAlign w:val="superscript"/>
        </w:rPr>
        <w:t>1</w:t>
      </w:r>
      <w:r w:rsidRPr="0044136C">
        <w:rPr>
          <w:rFonts w:ascii="Albertus Extra Bold" w:hAnsi="Albertus Extra Bold"/>
          <w:b/>
        </w:rPr>
        <w:t>[</w:t>
      </w:r>
      <w:r w:rsidRPr="002B5FAD">
        <w:t>$5,000</w:t>
      </w:r>
      <w:r w:rsidRPr="0044136C">
        <w:rPr>
          <w:rFonts w:ascii="Albertus Extra Bold" w:hAnsi="Albertus Extra Bold"/>
          <w:b/>
        </w:rPr>
        <w:t>]</w:t>
      </w:r>
      <w:r w:rsidRPr="002B5FAD">
        <w:t xml:space="preserve"> </w:t>
      </w:r>
      <w:r>
        <w:rPr>
          <w:u w:val="single"/>
        </w:rPr>
        <w:t>$500</w:t>
      </w:r>
      <w:r>
        <w:rPr>
          <w:rFonts w:ascii="Albertus Extra Bold" w:hAnsi="Albertus Extra Bold"/>
          <w:b/>
          <w:vertAlign w:val="superscript"/>
        </w:rPr>
        <w:t>1</w:t>
      </w:r>
      <w:r>
        <w:t xml:space="preserve"> </w:t>
      </w:r>
      <w:r w:rsidRPr="002B5FAD">
        <w:t xml:space="preserve">for the second violation, and </w:t>
      </w:r>
      <w:r>
        <w:rPr>
          <w:rFonts w:ascii="Albertus Extra Bold" w:hAnsi="Albertus Extra Bold"/>
          <w:b/>
          <w:vertAlign w:val="superscript"/>
        </w:rPr>
        <w:t>1</w:t>
      </w:r>
      <w:r w:rsidRPr="0044136C">
        <w:rPr>
          <w:rFonts w:ascii="Albertus Extra Bold" w:hAnsi="Albertus Extra Bold"/>
          <w:b/>
        </w:rPr>
        <w:t>[</w:t>
      </w:r>
      <w:r w:rsidRPr="002B5FAD">
        <w:t>$1</w:t>
      </w:r>
      <w:r>
        <w:t>0</w:t>
      </w:r>
      <w:r w:rsidRPr="002B5FAD">
        <w:t>,000</w:t>
      </w:r>
      <w:r w:rsidRPr="0044136C">
        <w:rPr>
          <w:rFonts w:ascii="Albertus Extra Bold" w:hAnsi="Albertus Extra Bold"/>
          <w:b/>
        </w:rPr>
        <w:t>]</w:t>
      </w:r>
      <w:r w:rsidRPr="002B5FAD">
        <w:t xml:space="preserve"> </w:t>
      </w:r>
      <w:r>
        <w:rPr>
          <w:u w:val="single"/>
        </w:rPr>
        <w:t>$1,000</w:t>
      </w:r>
      <w:r>
        <w:rPr>
          <w:rFonts w:ascii="Albertus Extra Bold" w:hAnsi="Albertus Extra Bold"/>
          <w:b/>
          <w:vertAlign w:val="superscript"/>
        </w:rPr>
        <w:t>1</w:t>
      </w:r>
      <w:r w:rsidRPr="002B5FAD">
        <w:t xml:space="preserve"> for each subsequent violation collectible by the </w:t>
      </w:r>
      <w:r>
        <w:lastRenderedPageBreak/>
        <w:t>Attorney General</w:t>
      </w:r>
      <w:r w:rsidRPr="002B5FAD">
        <w:t xml:space="preserve"> in a summary proceeding pursuant to the “Penalty Enforcement Law of 1999,” P.L.1999, c.274 (C.2A:58-10 et seq.).</w:t>
      </w:r>
    </w:p>
    <w:p w:rsidR="00767A4A" w:rsidRDefault="00767A4A" w:rsidP="00C61AC8"/>
    <w:p w:rsidR="00C61E0E" w:rsidRDefault="00C61E0E" w:rsidP="00C61E0E">
      <w:r>
        <w:tab/>
      </w:r>
      <w:r>
        <w:rPr>
          <w:rFonts w:ascii="Albertus Extra Bold" w:hAnsi="Albertus Extra Bold"/>
          <w:b/>
          <w:vertAlign w:val="superscript"/>
        </w:rPr>
        <w:t>1</w:t>
      </w:r>
      <w:r w:rsidRPr="00B71D7F">
        <w:rPr>
          <w:rFonts w:ascii="Albertus Extra Bold" w:hAnsi="Albertus Extra Bold"/>
          <w:b/>
        </w:rPr>
        <w:t>[</w:t>
      </w:r>
      <w:r>
        <w:t>7.</w:t>
      </w:r>
      <w:r w:rsidRPr="00B71D7F">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In accordance with the </w:t>
      </w:r>
      <w:r w:rsidRPr="00575EC0">
        <w:t>"Administrative Procedure Act," P.L.1</w:t>
      </w:r>
      <w:r>
        <w:t xml:space="preserve">968, c.410 (C.52:14B-1 et seq.), the </w:t>
      </w:r>
      <w:r>
        <w:rPr>
          <w:rFonts w:ascii="Albertus Extra Bold" w:hAnsi="Albertus Extra Bold"/>
          <w:b/>
          <w:vertAlign w:val="superscript"/>
        </w:rPr>
        <w:t>1</w:t>
      </w:r>
      <w:r w:rsidRPr="00B71D7F">
        <w:rPr>
          <w:rFonts w:ascii="Albertus Extra Bold" w:hAnsi="Albertus Extra Bold"/>
          <w:b/>
        </w:rPr>
        <w:t>[</w:t>
      </w:r>
      <w:r>
        <w:t>Attorney General</w:t>
      </w:r>
      <w:r w:rsidRPr="00B71D7F">
        <w:rPr>
          <w:rFonts w:ascii="Albertus Extra Bold" w:hAnsi="Albertus Extra Bold"/>
          <w:b/>
        </w:rPr>
        <w:t>]</w:t>
      </w:r>
      <w:r>
        <w:t xml:space="preserve"> </w:t>
      </w:r>
      <w:r>
        <w:rPr>
          <w:u w:val="single"/>
        </w:rPr>
        <w:t>Commissioner of Community Affairs</w:t>
      </w:r>
      <w:r>
        <w:rPr>
          <w:rFonts w:ascii="Albertus Extra Bold" w:hAnsi="Albertus Extra Bold"/>
          <w:b/>
          <w:vertAlign w:val="superscript"/>
        </w:rPr>
        <w:t>1</w:t>
      </w:r>
      <w:r>
        <w:t xml:space="preserve"> may adopt the rules and regulations necessary to effectuate the purposes of this act.  </w:t>
      </w:r>
    </w:p>
    <w:p w:rsidR="00481F65" w:rsidRDefault="00481F65" w:rsidP="00481F65"/>
    <w:p w:rsidR="00F52EEA" w:rsidRDefault="00F52EEA" w:rsidP="00F52EEA">
      <w:r>
        <w:tab/>
      </w:r>
      <w:r>
        <w:rPr>
          <w:rFonts w:ascii="Albertus Extra Bold" w:hAnsi="Albertus Extra Bold"/>
          <w:b/>
          <w:vertAlign w:val="superscript"/>
        </w:rPr>
        <w:t>1</w:t>
      </w:r>
      <w:r w:rsidRPr="00B71D7F">
        <w:rPr>
          <w:rFonts w:ascii="Albertus Extra Bold" w:hAnsi="Albertus Extra Bold"/>
          <w:b/>
        </w:rPr>
        <w:t>[</w:t>
      </w:r>
      <w:r>
        <w:t>8.</w:t>
      </w:r>
      <w:r w:rsidRPr="00B71D7F">
        <w:rPr>
          <w:rFonts w:ascii="Albertus Extra Bold" w:hAnsi="Albertus Extra Bold"/>
          <w:b/>
        </w:rPr>
        <w:t>]</w:t>
      </w:r>
      <w:r>
        <w:t xml:space="preserve"> </w:t>
      </w:r>
      <w:r>
        <w:rPr>
          <w:u w:val="single"/>
        </w:rPr>
        <w:t>9.</w:t>
      </w:r>
      <w:r>
        <w:rPr>
          <w:rFonts w:ascii="Albertus Extra Bold" w:hAnsi="Albertus Extra Bold"/>
          <w:b/>
          <w:vertAlign w:val="superscript"/>
        </w:rPr>
        <w:t>1</w:t>
      </w:r>
      <w:r w:rsidR="00211DF8">
        <w:t xml:space="preserve"> </w:t>
      </w:r>
      <w:r>
        <w:t xml:space="preserve"> This act shall take effect on the first day of the </w:t>
      </w:r>
      <w:r w:rsidRPr="008A6EC0">
        <w:rPr>
          <w:color w:val="000000"/>
        </w:rPr>
        <w:t xml:space="preserve">seventh month next following the date of enactment, but the </w:t>
      </w:r>
      <w:r>
        <w:rPr>
          <w:rFonts w:ascii="Albertus Extra Bold" w:hAnsi="Albertus Extra Bold"/>
          <w:b/>
          <w:vertAlign w:val="superscript"/>
        </w:rPr>
        <w:t>1</w:t>
      </w:r>
      <w:r w:rsidRPr="00B71D7F">
        <w:rPr>
          <w:rFonts w:ascii="Albertus Extra Bold" w:hAnsi="Albertus Extra Bold"/>
          <w:b/>
        </w:rPr>
        <w:t>[</w:t>
      </w:r>
      <w:r>
        <w:t>Attorney General</w:t>
      </w:r>
      <w:r w:rsidRPr="00B71D7F">
        <w:rPr>
          <w:rFonts w:ascii="Albertus Extra Bold" w:hAnsi="Albertus Extra Bold"/>
          <w:b/>
        </w:rPr>
        <w:t>]</w:t>
      </w:r>
      <w:r>
        <w:t xml:space="preserve"> </w:t>
      </w:r>
      <w:r>
        <w:rPr>
          <w:u w:val="single"/>
        </w:rPr>
        <w:t>Commissioner of Community Affairs</w:t>
      </w:r>
      <w:r>
        <w:rPr>
          <w:rFonts w:ascii="Albertus Extra Bold" w:hAnsi="Albertus Extra Bold"/>
          <w:b/>
          <w:vertAlign w:val="superscript"/>
        </w:rPr>
        <w:t>1</w:t>
      </w:r>
      <w:r>
        <w:t xml:space="preserve"> </w:t>
      </w:r>
      <w:r w:rsidRPr="008A6EC0">
        <w:rPr>
          <w:color w:val="000000"/>
        </w:rPr>
        <w:t>may take any anticipatory administrative action in advance as shall be necessary for the implementation of this act.</w:t>
      </w:r>
    </w:p>
    <w:sectPr w:rsidR="00F52EEA" w:rsidSect="00C61AC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02" w:rsidRDefault="003E7A02">
      <w:r>
        <w:separator/>
      </w:r>
    </w:p>
  </w:endnote>
  <w:endnote w:type="continuationSeparator" w:id="0">
    <w:p w:rsidR="003E7A02" w:rsidRDefault="003E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8" w:rsidRDefault="00A52EA3" w:rsidP="00A52EA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A4A" w:rsidRPr="00921C91" w:rsidRDefault="00767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A4A" w:rsidRPr="00921C91" w:rsidRDefault="00767A4A">
    <w:pPr>
      <w:pStyle w:val="Footer"/>
      <w:rPr>
        <w:szCs w:val="18"/>
      </w:rPr>
    </w:pPr>
  </w:p>
  <w:p w:rsidR="00767A4A" w:rsidRPr="00921C91" w:rsidRDefault="00767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A4A" w:rsidRDefault="00767A4A">
    <w:pPr>
      <w:pStyle w:val="Footer"/>
    </w:pPr>
    <w:r>
      <w:tab/>
      <w:t>Matter enclosed in superscript numerals has been adopted as follows:</w:t>
    </w:r>
  </w:p>
  <w:p w:rsidR="00767A4A" w:rsidRDefault="00767A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December 7, 2020.</w:t>
    </w:r>
  </w:p>
  <w:p w:rsidR="00767A4A" w:rsidRPr="00767A4A" w:rsidRDefault="00767A4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02" w:rsidRDefault="003E7A02">
      <w:r>
        <w:separator/>
      </w:r>
    </w:p>
  </w:footnote>
  <w:footnote w:type="continuationSeparator" w:id="0">
    <w:p w:rsidR="003E7A02" w:rsidRDefault="003E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33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1AC8" w:rsidRDefault="00C61AC8" w:rsidP="00C61AC8">
    <w:pPr>
      <w:pStyle w:val="bpuHeadSpon"/>
    </w:pPr>
    <w:r w:rsidRPr="00C61AC8">
      <w:rPr>
        <w:rStyle w:val="bpuHeadSponChar"/>
      </w:rPr>
      <w:t>A1919</w:t>
    </w:r>
    <w:r>
      <w:t xml:space="preserve"> </w:t>
    </w:r>
    <w:r w:rsidR="00767A4A">
      <w:t xml:space="preserve">[1R] </w:t>
    </w:r>
    <w:r>
      <w:t>WIMBERLY, REYNOLDS-JACKSON</w:t>
    </w:r>
  </w:p>
  <w:p w:rsidR="00C61AC8" w:rsidRDefault="00C61AC8" w:rsidP="00C61AC8">
    <w:pPr>
      <w:pStyle w:val="bpuHeadSpon"/>
    </w:pPr>
    <w:r>
      <w:fldChar w:fldCharType="begin"/>
    </w:r>
    <w:r>
      <w:instrText xml:space="preserve"> PAGE  \* MERGEFORMAT </w:instrText>
    </w:r>
    <w:r>
      <w:fldChar w:fldCharType="separate"/>
    </w:r>
    <w:r w:rsidR="00577F93">
      <w:rPr>
        <w:noProof/>
      </w:rPr>
      <w:t>7</w:t>
    </w:r>
    <w:r>
      <w:fldChar w:fldCharType="end"/>
    </w:r>
  </w:p>
  <w:p w:rsidR="00C61AC8" w:rsidRPr="00AF575C" w:rsidRDefault="00C61AC8" w:rsidP="00C6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1AC8" w:rsidRDefault="00C61AC8" w:rsidP="00C61AC8">
    <w:pPr>
      <w:pStyle w:val="bpuHeadSpon"/>
    </w:pPr>
    <w:r w:rsidRPr="00C61AC8">
      <w:rPr>
        <w:rStyle w:val="bpuHeadSponChar"/>
      </w:rPr>
      <w:t>A1919</w:t>
    </w:r>
    <w:r>
      <w:t xml:space="preserve"> </w:t>
    </w:r>
    <w:r w:rsidR="00767A4A">
      <w:t xml:space="preserve">[1R] </w:t>
    </w:r>
    <w:r>
      <w:t>WIMBERLY, REYNOLDS-JACKSON</w:t>
    </w:r>
  </w:p>
  <w:p w:rsidR="00C61AC8" w:rsidRDefault="00C61AC8" w:rsidP="00C61AC8">
    <w:pPr>
      <w:pStyle w:val="bpuHeadSpon"/>
    </w:pPr>
    <w:r>
      <w:fldChar w:fldCharType="begin"/>
    </w:r>
    <w:r>
      <w:instrText xml:space="preserve"> PAGE  \* MERGEFORMAT </w:instrText>
    </w:r>
    <w:r>
      <w:fldChar w:fldCharType="separate"/>
    </w:r>
    <w:r w:rsidR="00577F93">
      <w:rPr>
        <w:noProof/>
      </w:rPr>
      <w:t>2</w:t>
    </w:r>
    <w:r>
      <w:fldChar w:fldCharType="end"/>
    </w:r>
  </w:p>
  <w:p w:rsidR="00C61AC8" w:rsidRDefault="00C61AC8" w:rsidP="00C6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A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98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24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DF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03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A02"/>
    <w:rsid w:val="003E7B4E"/>
    <w:rsid w:val="003F145F"/>
    <w:rsid w:val="003F4A22"/>
    <w:rsid w:val="004040F9"/>
    <w:rsid w:val="00406A85"/>
    <w:rsid w:val="0041453D"/>
    <w:rsid w:val="00416FCD"/>
    <w:rsid w:val="00421DB7"/>
    <w:rsid w:val="0044404C"/>
    <w:rsid w:val="00470114"/>
    <w:rsid w:val="00470ABF"/>
    <w:rsid w:val="0048038F"/>
    <w:rsid w:val="00481F65"/>
    <w:rsid w:val="00484B8A"/>
    <w:rsid w:val="004A1554"/>
    <w:rsid w:val="004A5222"/>
    <w:rsid w:val="004B0CE3"/>
    <w:rsid w:val="004B5C78"/>
    <w:rsid w:val="004B667A"/>
    <w:rsid w:val="004B6E61"/>
    <w:rsid w:val="004B75D5"/>
    <w:rsid w:val="004C0EE5"/>
    <w:rsid w:val="004C1B1C"/>
    <w:rsid w:val="004C1D33"/>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F9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6A2"/>
    <w:rsid w:val="006B2FCF"/>
    <w:rsid w:val="006C3B76"/>
    <w:rsid w:val="006C4542"/>
    <w:rsid w:val="006D65B4"/>
    <w:rsid w:val="006E36B4"/>
    <w:rsid w:val="006F4C44"/>
    <w:rsid w:val="006F61AF"/>
    <w:rsid w:val="006F652B"/>
    <w:rsid w:val="0070018A"/>
    <w:rsid w:val="00712CBE"/>
    <w:rsid w:val="00730582"/>
    <w:rsid w:val="00741A09"/>
    <w:rsid w:val="00752616"/>
    <w:rsid w:val="0075577B"/>
    <w:rsid w:val="00757B3B"/>
    <w:rsid w:val="00762366"/>
    <w:rsid w:val="007676EB"/>
    <w:rsid w:val="0076794B"/>
    <w:rsid w:val="00767A4A"/>
    <w:rsid w:val="00771F97"/>
    <w:rsid w:val="00772A40"/>
    <w:rsid w:val="0077700A"/>
    <w:rsid w:val="0079623B"/>
    <w:rsid w:val="007A0026"/>
    <w:rsid w:val="007C1354"/>
    <w:rsid w:val="007C2C02"/>
    <w:rsid w:val="007D0F64"/>
    <w:rsid w:val="007D23BF"/>
    <w:rsid w:val="007F02BF"/>
    <w:rsid w:val="007F2A14"/>
    <w:rsid w:val="0080085C"/>
    <w:rsid w:val="00802AF0"/>
    <w:rsid w:val="0080619D"/>
    <w:rsid w:val="00806253"/>
    <w:rsid w:val="00820A1D"/>
    <w:rsid w:val="008417B4"/>
    <w:rsid w:val="00841F07"/>
    <w:rsid w:val="008462AA"/>
    <w:rsid w:val="00846D3E"/>
    <w:rsid w:val="0084725C"/>
    <w:rsid w:val="008556C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91A"/>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A3"/>
    <w:rsid w:val="00A55E7F"/>
    <w:rsid w:val="00A63229"/>
    <w:rsid w:val="00A64CED"/>
    <w:rsid w:val="00A7050B"/>
    <w:rsid w:val="00A721B4"/>
    <w:rsid w:val="00A72513"/>
    <w:rsid w:val="00A95220"/>
    <w:rsid w:val="00AA2A56"/>
    <w:rsid w:val="00AA3B15"/>
    <w:rsid w:val="00AA6194"/>
    <w:rsid w:val="00AA64D0"/>
    <w:rsid w:val="00AB4C5C"/>
    <w:rsid w:val="00AC2D7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6F4"/>
    <w:rsid w:val="00B3656D"/>
    <w:rsid w:val="00B7201D"/>
    <w:rsid w:val="00B809B3"/>
    <w:rsid w:val="00B80AFD"/>
    <w:rsid w:val="00B854DC"/>
    <w:rsid w:val="00B871B8"/>
    <w:rsid w:val="00B90F81"/>
    <w:rsid w:val="00B91BF9"/>
    <w:rsid w:val="00BB2482"/>
    <w:rsid w:val="00BC1998"/>
    <w:rsid w:val="00BC4545"/>
    <w:rsid w:val="00BD79EC"/>
    <w:rsid w:val="00BE204A"/>
    <w:rsid w:val="00BE26FC"/>
    <w:rsid w:val="00BF23C7"/>
    <w:rsid w:val="00BF7456"/>
    <w:rsid w:val="00C035F3"/>
    <w:rsid w:val="00C078A1"/>
    <w:rsid w:val="00C3269E"/>
    <w:rsid w:val="00C3401C"/>
    <w:rsid w:val="00C473B8"/>
    <w:rsid w:val="00C603F9"/>
    <w:rsid w:val="00C614C5"/>
    <w:rsid w:val="00C61AC8"/>
    <w:rsid w:val="00C61E0E"/>
    <w:rsid w:val="00C83317"/>
    <w:rsid w:val="00C908AF"/>
    <w:rsid w:val="00C937A1"/>
    <w:rsid w:val="00C93F56"/>
    <w:rsid w:val="00CB344E"/>
    <w:rsid w:val="00CB6374"/>
    <w:rsid w:val="00CF2757"/>
    <w:rsid w:val="00CF2761"/>
    <w:rsid w:val="00CF506C"/>
    <w:rsid w:val="00CF7045"/>
    <w:rsid w:val="00D0612B"/>
    <w:rsid w:val="00D06296"/>
    <w:rsid w:val="00D0784A"/>
    <w:rsid w:val="00D1283E"/>
    <w:rsid w:val="00D158BB"/>
    <w:rsid w:val="00D169D8"/>
    <w:rsid w:val="00D16DE7"/>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FF6"/>
    <w:rsid w:val="00DA6AA9"/>
    <w:rsid w:val="00DB3F84"/>
    <w:rsid w:val="00DB5B8E"/>
    <w:rsid w:val="00DC19C7"/>
    <w:rsid w:val="00DC283E"/>
    <w:rsid w:val="00DC75BA"/>
    <w:rsid w:val="00DD1E46"/>
    <w:rsid w:val="00DF4E47"/>
    <w:rsid w:val="00E0012A"/>
    <w:rsid w:val="00E025E4"/>
    <w:rsid w:val="00E03582"/>
    <w:rsid w:val="00E05DFC"/>
    <w:rsid w:val="00E33D7F"/>
    <w:rsid w:val="00E36157"/>
    <w:rsid w:val="00E44D94"/>
    <w:rsid w:val="00E500AD"/>
    <w:rsid w:val="00E53E99"/>
    <w:rsid w:val="00E66E37"/>
    <w:rsid w:val="00E73613"/>
    <w:rsid w:val="00E73A9B"/>
    <w:rsid w:val="00E74087"/>
    <w:rsid w:val="00E7752C"/>
    <w:rsid w:val="00E8330C"/>
    <w:rsid w:val="00E84646"/>
    <w:rsid w:val="00E875D8"/>
    <w:rsid w:val="00E87B2A"/>
    <w:rsid w:val="00EA2189"/>
    <w:rsid w:val="00EB0958"/>
    <w:rsid w:val="00EB167F"/>
    <w:rsid w:val="00EB28D8"/>
    <w:rsid w:val="00EB6042"/>
    <w:rsid w:val="00EB71AE"/>
    <w:rsid w:val="00EC050B"/>
    <w:rsid w:val="00EE77BF"/>
    <w:rsid w:val="00EF5225"/>
    <w:rsid w:val="00F03E56"/>
    <w:rsid w:val="00F0415D"/>
    <w:rsid w:val="00F14E45"/>
    <w:rsid w:val="00F17CFC"/>
    <w:rsid w:val="00F42480"/>
    <w:rsid w:val="00F52EEA"/>
    <w:rsid w:val="00F62572"/>
    <w:rsid w:val="00F6488F"/>
    <w:rsid w:val="00F70CF6"/>
    <w:rsid w:val="00F85DDC"/>
    <w:rsid w:val="00F91244"/>
    <w:rsid w:val="00F95319"/>
    <w:rsid w:val="00FB3056"/>
    <w:rsid w:val="00FB309C"/>
    <w:rsid w:val="00FB3C7C"/>
    <w:rsid w:val="00FB6E52"/>
    <w:rsid w:val="00FC5994"/>
    <w:rsid w:val="00FC7EFA"/>
    <w:rsid w:val="00FD2897"/>
    <w:rsid w:val="00FD4421"/>
    <w:rsid w:val="00FD4591"/>
    <w:rsid w:val="00FE78D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B5B9CB"/>
  <w15:docId w15:val="{C6A79714-44F7-4109-83A5-9E40AEAB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5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91A"/>
    <w:rPr>
      <w:rFonts w:ascii="Segoe UI" w:hAnsi="Segoe UI" w:cs="Segoe UI"/>
      <w:spacing w:val="4"/>
      <w:sz w:val="18"/>
      <w:szCs w:val="18"/>
    </w:rPr>
  </w:style>
  <w:style w:type="character" w:styleId="LineNumber">
    <w:name w:val="line number"/>
    <w:basedOn w:val="DefaultParagraphFont"/>
    <w:semiHidden/>
    <w:unhideWhenUsed/>
    <w:rsid w:val="00C6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2D6B9-8CC7-4DD8-A9A4-0482F1361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2163</Words>
  <Characters>11891</Characters>
  <Application>Microsoft Office Word</Application>
  <DocSecurity>0</DocSecurity>
  <Lines>280</Lines>
  <Paragraphs>86</Paragraphs>
  <ScaleCrop>false</ScaleCrop>
  <HeadingPairs>
    <vt:vector size="2" baseType="variant">
      <vt:variant>
        <vt:lpstr>Title</vt:lpstr>
      </vt:variant>
      <vt:variant>
        <vt:i4>1</vt:i4>
      </vt:variant>
    </vt:vector>
  </HeadingPairs>
  <TitlesOfParts>
    <vt:vector size="1" baseType="lpstr">
      <vt:lpstr>A1919 1R</vt:lpstr>
    </vt:vector>
  </TitlesOfParts>
  <Manager>R225</Manager>
  <Company>OFFICE of LEGISLATIVE SERVICES</Company>
  <LinksUpToDate>false</LinksUpToDate>
  <CharactersWithSpaces>14138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1R</dc:title>
  <dc:creator>Assemblyman  WIMBERLY, Assemblywoman  REYNOLDS-JACKSON</dc:creator>
  <cp:keywords>A1919|7|LG |264|115|297|!|0|</cp:keywords>
  <dc:description>PREFILED 2020_x000d_
Amended/TR 12/7/20</dc:description>
  <cp:lastModifiedBy>Todaro, Vivian</cp:lastModifiedBy>
  <cp:revision>2</cp:revision>
  <cp:lastPrinted>2020-12-12T00:23:00Z</cp:lastPrinted>
  <dcterms:created xsi:type="dcterms:W3CDTF">2020-12-12T00:24:00Z</dcterms:created>
  <dcterms:modified xsi:type="dcterms:W3CDTF">2020-12-12T00:24:00Z</dcterms:modified>
  <cp:category>ss. 1-7: C.46:8-52 et seq.; s.8: APA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