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7F8" w:rsidRDefault="00A237F8" w:rsidP="00A237F8">
      <w:pPr>
        <w:pStyle w:val="bpuBill"/>
      </w:pPr>
      <w:bookmarkStart w:id="0" w:name="bpuFrontPg"/>
      <w:bookmarkStart w:id="1" w:name="_GoBack"/>
      <w:bookmarkEnd w:id="0"/>
      <w:bookmarkEnd w:id="1"/>
      <w:r>
        <w:t xml:space="preserve">ASSEMBLY, No. 1922 </w:t>
      </w:r>
    </w:p>
    <w:p w:rsidR="00A237F8" w:rsidRPr="00A237F8" w:rsidRDefault="00A237F8" w:rsidP="00A237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2373" r:id="rId8"/>
        </w:object>
      </w:r>
    </w:p>
    <w:p w:rsidR="00A237F8" w:rsidRDefault="00A237F8" w:rsidP="00A237F8">
      <w:pPr>
        <w:pStyle w:val="bpuState"/>
      </w:pPr>
      <w:r>
        <w:t>STATE OF NEW JERSEY</w:t>
      </w:r>
    </w:p>
    <w:p w:rsidR="00A237F8" w:rsidRDefault="00A237F8" w:rsidP="00A237F8">
      <w:pPr>
        <w:pStyle w:val="bpuLegislature"/>
      </w:pPr>
      <w:r>
        <w:t>219th LEGISLATURE</w:t>
      </w:r>
    </w:p>
    <w:p w:rsidR="00A237F8" w:rsidRDefault="00A237F8" w:rsidP="00A237F8">
      <w:pPr>
        <w:pStyle w:val="bpuWpGraphic"/>
      </w:pPr>
      <w:r>
        <w:object w:dxaOrig="8985" w:dyaOrig="255">
          <v:shape id="_x0000_i1026" type="#_x0000_t75" style="width:6in;height:11.5pt" o:ole="">
            <v:imagedata r:id="rId7" o:title=""/>
          </v:shape>
          <o:OLEObject Type="Embed" ProgID="WPWin6.1" ShapeID="_x0000_i1026" DrawAspect="Content" ObjectID="_1640272374" r:id="rId9"/>
        </w:object>
      </w:r>
      <w:r>
        <w:t xml:space="preserve">  </w:t>
      </w:r>
    </w:p>
    <w:p w:rsidR="00A237F8" w:rsidRDefault="00A237F8" w:rsidP="00A237F8">
      <w:pPr>
        <w:pStyle w:val="bpuIntro"/>
      </w:pPr>
      <w:r>
        <w:t>PRE-FILED FOR INTRODUCTION IN THE 2020 SESSION</w:t>
      </w:r>
    </w:p>
    <w:p w:rsidR="00A237F8" w:rsidRDefault="00A237F8" w:rsidP="00A237F8">
      <w:pPr>
        <w:pStyle w:val="bpuIntro"/>
      </w:pPr>
    </w:p>
    <w:p w:rsidR="00A237F8" w:rsidRDefault="00A237F8" w:rsidP="00A237F8">
      <w:pPr>
        <w:pStyle w:val="bpuIntro"/>
        <w:sectPr w:rsidR="00A237F8" w:rsidSect="00A237F8">
          <w:headerReference w:type="even" r:id="rId10"/>
          <w:headerReference w:type="default" r:id="rId11"/>
          <w:pgSz w:w="12240" w:h="20160" w:code="5"/>
          <w:pgMar w:top="2160" w:right="1440" w:bottom="1440" w:left="1440" w:header="720" w:footer="720" w:gutter="0"/>
          <w:pgNumType w:start="1"/>
          <w:cols w:space="720"/>
          <w:docGrid w:linePitch="360"/>
        </w:sectPr>
      </w:pPr>
    </w:p>
    <w:p w:rsidR="00A237F8" w:rsidRDefault="00A237F8" w:rsidP="00A237F8">
      <w:pPr>
        <w:pStyle w:val="bpuIntro"/>
      </w:pPr>
    </w:p>
    <w:p w:rsidR="00A237F8" w:rsidRDefault="00A237F8" w:rsidP="00A237F8">
      <w:pPr>
        <w:pStyle w:val="bpuSponsor"/>
      </w:pPr>
      <w:r>
        <w:t>Sponsored by:</w:t>
      </w:r>
    </w:p>
    <w:p w:rsidR="00A237F8" w:rsidRDefault="00A237F8" w:rsidP="00A237F8">
      <w:pPr>
        <w:pStyle w:val="bpuSponsor"/>
      </w:pPr>
      <w:r>
        <w:t>Assemblyman  BENJIE E. WIMBERLY</w:t>
      </w:r>
    </w:p>
    <w:p w:rsidR="00A237F8" w:rsidRDefault="00A237F8" w:rsidP="00A237F8">
      <w:pPr>
        <w:pStyle w:val="bpuSponsor"/>
      </w:pPr>
      <w:r>
        <w:t>District 35 (Bergen and Passaic)</w:t>
      </w:r>
    </w:p>
    <w:p w:rsidR="00A237F8" w:rsidRDefault="00A237F8" w:rsidP="00A237F8">
      <w:pPr>
        <w:pStyle w:val="bpuSponsor"/>
      </w:pPr>
      <w:r>
        <w:t>Assemblywoman  VERLINA REYNOLDS-JACKSON</w:t>
      </w:r>
    </w:p>
    <w:p w:rsidR="00A237F8" w:rsidRDefault="00A237F8" w:rsidP="00A237F8">
      <w:pPr>
        <w:pStyle w:val="bpuSponsor"/>
      </w:pPr>
      <w:r>
        <w:t>District 15 (Hunterdon and Mercer)</w:t>
      </w:r>
    </w:p>
    <w:p w:rsidR="00A237F8" w:rsidRDefault="00A237F8" w:rsidP="00A237F8">
      <w:pPr>
        <w:pStyle w:val="bpuSponsor"/>
      </w:pPr>
      <w:r>
        <w:t>Assemblywoman  VALERIE VAINIERI HUTTLE</w:t>
      </w:r>
    </w:p>
    <w:p w:rsidR="00A237F8" w:rsidRDefault="00A237F8" w:rsidP="00A237F8">
      <w:pPr>
        <w:pStyle w:val="bpuSponsor"/>
      </w:pPr>
      <w:r>
        <w:t>District 37 (Bergen)</w:t>
      </w:r>
    </w:p>
    <w:p w:rsidR="00A237F8" w:rsidRDefault="00A237F8" w:rsidP="00A237F8">
      <w:pPr>
        <w:pStyle w:val="bpuSponsor"/>
      </w:pPr>
    </w:p>
    <w:p w:rsidR="00A237F8" w:rsidRDefault="00A237F8" w:rsidP="00A237F8">
      <w:pPr>
        <w:pStyle w:val="bpuSponsor"/>
      </w:pPr>
      <w:r>
        <w:t>Co-Sponsored by:</w:t>
      </w:r>
    </w:p>
    <w:p w:rsidR="00A237F8" w:rsidRPr="00A237F8" w:rsidRDefault="00A237F8" w:rsidP="00A237F8">
      <w:pPr>
        <w:pStyle w:val="bpuSponsor"/>
      </w:pPr>
      <w:r w:rsidRPr="00A237F8">
        <w:t xml:space="preserve">Assemblyman Caputo, Assemblywoman Tucker and Assemblyman </w:t>
      </w:r>
      <w:proofErr w:type="spellStart"/>
      <w:r w:rsidRPr="00A237F8">
        <w:t>Giblin</w:t>
      </w:r>
      <w:proofErr w:type="spellEnd"/>
    </w:p>
    <w:p w:rsidR="00A237F8" w:rsidRDefault="00A237F8" w:rsidP="00A237F8">
      <w:pPr>
        <w:pStyle w:val="bpuSponsor"/>
      </w:pPr>
    </w:p>
    <w:p w:rsidR="00A237F8" w:rsidRDefault="00A237F8" w:rsidP="00A237F8"/>
    <w:p w:rsidR="00A237F8" w:rsidRPr="00A237F8" w:rsidRDefault="00A237F8" w:rsidP="00A237F8"/>
    <w:p w:rsidR="00A237F8" w:rsidRDefault="00A237F8" w:rsidP="00A237F8">
      <w:pPr>
        <w:pStyle w:val="bpuSponsor"/>
      </w:pPr>
    </w:p>
    <w:p w:rsidR="00A237F8" w:rsidRDefault="00A237F8" w:rsidP="00A237F8">
      <w:pPr>
        <w:pStyle w:val="bpuSponsor"/>
      </w:pPr>
      <w:r>
        <w:t>SYNOPSIS</w:t>
      </w:r>
    </w:p>
    <w:p w:rsidR="00A237F8" w:rsidRDefault="00A237F8" w:rsidP="00A237F8">
      <w:pPr>
        <w:pStyle w:val="bpuNormText"/>
      </w:pPr>
      <w:r>
        <w:tab/>
        <w:t xml:space="preserve">Requires financial institution that has foreclosed on property to remove water service lines that contain lead. </w:t>
      </w:r>
    </w:p>
    <w:p w:rsidR="00A237F8" w:rsidRDefault="00A237F8" w:rsidP="00A237F8">
      <w:pPr>
        <w:pStyle w:val="bpuNormText"/>
      </w:pPr>
    </w:p>
    <w:p w:rsidR="00A237F8" w:rsidRDefault="00A237F8" w:rsidP="00A237F8">
      <w:pPr>
        <w:pStyle w:val="bpuSponsor"/>
      </w:pPr>
      <w:r>
        <w:t xml:space="preserve">CURRENT VERSION OF TEXT </w:t>
      </w:r>
    </w:p>
    <w:p w:rsidR="00A237F8" w:rsidRDefault="00A237F8" w:rsidP="00A237F8">
      <w:pPr>
        <w:pStyle w:val="bpuNormText"/>
      </w:pPr>
      <w:r>
        <w:tab/>
        <w:t>Introduced Pending Technical Review by Legislative Counsel.</w:t>
      </w:r>
    </w:p>
    <w:p w:rsidR="00A237F8" w:rsidRDefault="00A237F8" w:rsidP="00A237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37F8" w:rsidRDefault="00A237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37F8" w:rsidSect="00A237F8">
          <w:type w:val="continuous"/>
          <w:pgSz w:w="12240" w:h="20160" w:code="5"/>
          <w:pgMar w:top="2160" w:right="2275" w:bottom="1440" w:left="2275" w:header="72" w:footer="720" w:gutter="0"/>
          <w:pgNumType w:start="1"/>
          <w:cols w:space="720"/>
          <w:docGrid w:linePitch="360"/>
        </w:sectPr>
      </w:pPr>
    </w:p>
    <w:p w:rsidR="005C3983" w:rsidRPr="00677316" w:rsidRDefault="005C3983" w:rsidP="005C3983">
      <w:pPr>
        <w:pStyle w:val="HangingAnAct"/>
        <w:rPr>
          <w:rStyle w:val="HangingAnActChar"/>
        </w:rPr>
      </w:pPr>
      <w:r w:rsidRPr="005C3983">
        <w:rPr>
          <w:rStyle w:val="BillHead"/>
        </w:rPr>
        <w:lastRenderedPageBreak/>
        <w:t>An Act</w:t>
      </w:r>
      <w:r w:rsidRPr="006B7FA7">
        <w:rPr>
          <w:rStyle w:val="HangingAnActChar"/>
        </w:rPr>
        <w:t xml:space="preserve"> </w:t>
      </w:r>
      <w:r w:rsidRPr="004D608D">
        <w:rPr>
          <w:rStyle w:val="HangingAnActChar"/>
        </w:rPr>
        <w:t xml:space="preserve">concerning removal of lead pipes from </w:t>
      </w:r>
      <w:r>
        <w:t>certain foreclosed properties and supplementing P.L.1995,</w:t>
      </w:r>
      <w:r w:rsidR="00A237F8">
        <w:t> </w:t>
      </w:r>
      <w:r>
        <w:t>c.244</w:t>
      </w:r>
      <w:r w:rsidR="00A237F8">
        <w:t> </w:t>
      </w:r>
      <w:r>
        <w:t>(C.2A:50-53</w:t>
      </w:r>
      <w:r w:rsidR="00A237F8">
        <w:t> </w:t>
      </w:r>
      <w:r>
        <w:t>et</w:t>
      </w:r>
      <w:r w:rsidR="00A237F8">
        <w:t> </w:t>
      </w:r>
      <w:r>
        <w:t>seq.)</w:t>
      </w:r>
      <w:r w:rsidRPr="00CB48AE">
        <w:t>.</w:t>
      </w:r>
    </w:p>
    <w:p w:rsidR="005C3983" w:rsidRPr="00D71D68" w:rsidRDefault="005C3983" w:rsidP="005C3983">
      <w:pPr>
        <w:pStyle w:val="HangingAnAct"/>
      </w:pPr>
    </w:p>
    <w:p w:rsidR="005C3983" w:rsidRPr="00AA7880" w:rsidRDefault="005C3983" w:rsidP="005C3983">
      <w:r>
        <w:tab/>
      </w:r>
      <w:r>
        <w:rPr>
          <w:rStyle w:val="BillHeading2"/>
        </w:rPr>
        <w:t xml:space="preserve">Be It Enacted </w:t>
      </w:r>
      <w:r>
        <w:rPr>
          <w:rStyle w:val="BillLanguage"/>
        </w:rPr>
        <w:t>by the Senate and General Assembly of the State of New Jersey:</w:t>
      </w:r>
    </w:p>
    <w:p w:rsidR="005C3983" w:rsidRDefault="005C3983" w:rsidP="005C3983"/>
    <w:p w:rsidR="005C3983" w:rsidRDefault="005C3983" w:rsidP="005C3983">
      <w:r>
        <w:tab/>
        <w:t>1.</w:t>
      </w:r>
      <w:r>
        <w:tab/>
        <w:t>Notwithstanding any law to the contrary, a financial institution that knows or has reason to know that a property on which the institution has foreclosed has lead water service lines shall remove all lead water service lines, except for</w:t>
      </w:r>
      <w:r w:rsidRPr="005A00AE">
        <w:t xml:space="preserve"> any lines that are </w:t>
      </w:r>
      <w:r>
        <w:t xml:space="preserve">owned and </w:t>
      </w:r>
      <w:r w:rsidRPr="005A00AE">
        <w:t>the responsibility of the appropriate utility service</w:t>
      </w:r>
      <w:r>
        <w:t xml:space="preserve"> prior to selling or otherwise conveying the property.  </w:t>
      </w:r>
    </w:p>
    <w:p w:rsidR="005C3983" w:rsidRDefault="005C3983" w:rsidP="005C3983"/>
    <w:p w:rsidR="005C3983" w:rsidRDefault="005C3983" w:rsidP="005C3983">
      <w:r>
        <w:tab/>
        <w:t>2.</w:t>
      </w:r>
      <w:r>
        <w:tab/>
        <w:t>This act shall take effect immediately and shall apply to all properties on which financial institutions foreclose on or after the date of enactment.</w:t>
      </w:r>
    </w:p>
    <w:p w:rsidR="005C3983" w:rsidRDefault="005C3983" w:rsidP="005C3983"/>
    <w:p w:rsidR="005C3983" w:rsidRPr="00CE7BD8" w:rsidRDefault="005C3983" w:rsidP="005C3983"/>
    <w:p w:rsidR="005C3983" w:rsidRPr="00AA7880" w:rsidRDefault="005C3983" w:rsidP="005C3983">
      <w:pPr>
        <w:jc w:val="center"/>
      </w:pPr>
      <w:r w:rsidRPr="00D71D68">
        <w:t>STATEMENT</w:t>
      </w:r>
    </w:p>
    <w:p w:rsidR="005C3983" w:rsidRDefault="005C3983" w:rsidP="005C3983"/>
    <w:p w:rsidR="005C3983" w:rsidRDefault="005C3983" w:rsidP="005C3983">
      <w:r>
        <w:tab/>
        <w:t>This bill requires financial institutions that have foreclosed on a property to replace all lead water service lines on the property that are not owned and the responsibility of the appropriate utility service.  Second to paint, the leading source of lead in young children is from contaminated water.  Lead can be harmful to all age groups, but is particularly harmful to children and infants.  This bill would prevent continuous exposure to lead from privately owned lead water service lines.</w:t>
      </w:r>
    </w:p>
    <w:sectPr w:rsidR="005C3983" w:rsidSect="00A237F8">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18D" w:rsidRDefault="0018318D">
      <w:r>
        <w:separator/>
      </w:r>
    </w:p>
  </w:endnote>
  <w:endnote w:type="continuationSeparator" w:id="0">
    <w:p w:rsidR="0018318D" w:rsidRDefault="0018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18D" w:rsidRDefault="0018318D">
      <w:r>
        <w:separator/>
      </w:r>
    </w:p>
  </w:footnote>
  <w:footnote w:type="continuationSeparator" w:id="0">
    <w:p w:rsidR="0018318D" w:rsidRDefault="00183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79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37F8" w:rsidRDefault="00A237F8" w:rsidP="00A237F8">
    <w:pPr>
      <w:pStyle w:val="bpuHeadSpon"/>
    </w:pPr>
    <w:r w:rsidRPr="00A237F8">
      <w:rPr>
        <w:rStyle w:val="bpuHeadSponChar"/>
      </w:rPr>
      <w:t>A1922</w:t>
    </w:r>
    <w:r>
      <w:t xml:space="preserve"> WIMBERLY, REYNOLDS-JACKSON</w:t>
    </w:r>
  </w:p>
  <w:p w:rsidR="00A237F8" w:rsidRDefault="00A237F8" w:rsidP="00A237F8">
    <w:pPr>
      <w:pStyle w:val="bpuHeadSpon"/>
    </w:pPr>
    <w:r>
      <w:fldChar w:fldCharType="begin"/>
    </w:r>
    <w:r>
      <w:instrText xml:space="preserve"> PAGE  \* MERGEFORMAT </w:instrText>
    </w:r>
    <w:r>
      <w:fldChar w:fldCharType="separate"/>
    </w:r>
    <w:r>
      <w:rPr>
        <w:noProof/>
      </w:rPr>
      <w:t>3</w:t>
    </w:r>
    <w:r>
      <w:fldChar w:fldCharType="end"/>
    </w:r>
  </w:p>
  <w:p w:rsidR="00A237F8" w:rsidRPr="00AF575C" w:rsidRDefault="00A237F8" w:rsidP="00A237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37F8" w:rsidRDefault="00A237F8" w:rsidP="00A237F8">
    <w:pPr>
      <w:pStyle w:val="bpuHeadSpon"/>
    </w:pPr>
    <w:r w:rsidRPr="00A237F8">
      <w:rPr>
        <w:rStyle w:val="bpuHeadSponChar"/>
      </w:rPr>
      <w:t>A1922</w:t>
    </w:r>
    <w:r>
      <w:t xml:space="preserve"> WIMBERLY, REYNOLDS-JACKSON</w:t>
    </w:r>
  </w:p>
  <w:p w:rsidR="00A237F8" w:rsidRDefault="00A237F8" w:rsidP="00A237F8">
    <w:pPr>
      <w:pStyle w:val="bpuHeadSpon"/>
    </w:pPr>
    <w:r>
      <w:fldChar w:fldCharType="begin"/>
    </w:r>
    <w:r>
      <w:instrText xml:space="preserve"> PAGE  \* MERGEFORMAT </w:instrText>
    </w:r>
    <w:r>
      <w:fldChar w:fldCharType="separate"/>
    </w:r>
    <w:r w:rsidR="008E7928">
      <w:rPr>
        <w:noProof/>
      </w:rPr>
      <w:t>2</w:t>
    </w:r>
    <w:r>
      <w:fldChar w:fldCharType="end"/>
    </w:r>
  </w:p>
  <w:p w:rsidR="00A237F8" w:rsidRDefault="00A237F8" w:rsidP="00A237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1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EDA"/>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18D"/>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79D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98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5C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928"/>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7F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275A06D-A331-444B-9C5A-C778E3E3E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F79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9D4"/>
    <w:rPr>
      <w:rFonts w:ascii="Segoe UI" w:hAnsi="Segoe UI" w:cs="Segoe UI"/>
      <w:spacing w:val="4"/>
      <w:sz w:val="18"/>
      <w:szCs w:val="18"/>
    </w:rPr>
  </w:style>
  <w:style w:type="character" w:styleId="LineNumber">
    <w:name w:val="line number"/>
    <w:basedOn w:val="DefaultParagraphFont"/>
    <w:semiHidden/>
    <w:unhideWhenUsed/>
    <w:rsid w:val="00A23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2E081-FD55-403F-9500-E33CEDC9E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278</Words>
  <Characters>1563</Characters>
  <Application>Microsoft Office Word</Application>
  <DocSecurity>0</DocSecurity>
  <Lines>60</Lines>
  <Paragraphs>23</Paragraphs>
  <ScaleCrop>false</ScaleCrop>
  <HeadingPairs>
    <vt:vector size="2" baseType="variant">
      <vt:variant>
        <vt:lpstr>Title</vt:lpstr>
      </vt:variant>
      <vt:variant>
        <vt:i4>1</vt:i4>
      </vt:variant>
    </vt:vector>
  </HeadingPairs>
  <TitlesOfParts>
    <vt:vector size="1" baseType="lpstr">
      <vt:lpstr>wimberly assemblywoman reynolds-jackson/5845_I1</vt:lpstr>
    </vt:vector>
  </TitlesOfParts>
  <Manager>R224</Manager>
  <Company>OFFICE of LEGISLATIVE SERVICES</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A1922</dc:title>
  <dc:creator>Assemblyman  WIMBERLY, Assemblywoman  REYNOLDS-JACKSON</dc:creator>
  <cp:keywords>A1922|2|SG |76|0|0|!|0|</cp:keywords>
  <dc:description>PREFILED 2020</dc:description>
  <cp:lastModifiedBy>Franks, Denise</cp:lastModifiedBy>
  <cp:revision>2</cp:revision>
  <cp:lastPrinted>2020-01-11T19:53:00Z</cp:lastPrinted>
  <dcterms:created xsi:type="dcterms:W3CDTF">2020-01-11T23:26:00Z</dcterms:created>
  <dcterms:modified xsi:type="dcterms:W3CDTF">2020-01-11T23:26:00Z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