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8D1" w:rsidRDefault="004A28D1" w:rsidP="004A28D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1963 </w:t>
      </w:r>
    </w:p>
    <w:p w:rsidR="004A28D1" w:rsidRPr="004A28D1" w:rsidRDefault="004A28D1" w:rsidP="004A28D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6107880" r:id="rId8"/>
        </w:object>
      </w:r>
    </w:p>
    <w:p w:rsidR="004A28D1" w:rsidRDefault="004A28D1" w:rsidP="004A28D1">
      <w:pPr>
        <w:pStyle w:val="bpuState"/>
      </w:pPr>
      <w:r>
        <w:t>STATE OF NEW JERSEY</w:t>
      </w:r>
    </w:p>
    <w:p w:rsidR="004A28D1" w:rsidRDefault="004A28D1" w:rsidP="004A28D1">
      <w:pPr>
        <w:pStyle w:val="bpuLegislature"/>
      </w:pPr>
      <w:r>
        <w:t>219th LEGISLATURE</w:t>
      </w:r>
    </w:p>
    <w:p w:rsidR="004A28D1" w:rsidRDefault="004A28D1" w:rsidP="004A28D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6107881" r:id="rId9"/>
        </w:object>
      </w:r>
      <w:r>
        <w:t xml:space="preserve">  </w:t>
      </w:r>
    </w:p>
    <w:p w:rsidR="004A28D1" w:rsidRDefault="004A28D1" w:rsidP="004A28D1">
      <w:pPr>
        <w:pStyle w:val="bpuIntro"/>
      </w:pPr>
      <w:r>
        <w:t>PRE-FILED FOR INTRODUCTION IN THE 2020 SESSION</w:t>
      </w:r>
    </w:p>
    <w:p w:rsidR="004A28D1" w:rsidRDefault="004A28D1" w:rsidP="004A28D1">
      <w:pPr>
        <w:pStyle w:val="bpuIntro"/>
      </w:pPr>
    </w:p>
    <w:p w:rsidR="004A28D1" w:rsidRDefault="004A28D1" w:rsidP="004A28D1">
      <w:pPr>
        <w:pStyle w:val="bpuIntro"/>
        <w:sectPr w:rsidR="004A28D1" w:rsidSect="004A28D1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4A28D1" w:rsidRDefault="004A28D1" w:rsidP="004A28D1">
      <w:pPr>
        <w:pStyle w:val="bpuIntro"/>
      </w:pPr>
    </w:p>
    <w:p w:rsidR="004A28D1" w:rsidRDefault="004A28D1" w:rsidP="004A28D1">
      <w:pPr>
        <w:pStyle w:val="bpuSponsor"/>
      </w:pPr>
      <w:r>
        <w:t>Sponsored by:</w:t>
      </w:r>
    </w:p>
    <w:p w:rsidR="004A28D1" w:rsidRDefault="004A28D1" w:rsidP="004A28D1">
      <w:pPr>
        <w:pStyle w:val="bpuSponsor"/>
      </w:pPr>
      <w:r>
        <w:t>Assemblyman  JAY WEBBER</w:t>
      </w:r>
    </w:p>
    <w:p w:rsidR="004A28D1" w:rsidRDefault="004A28D1" w:rsidP="004A28D1">
      <w:pPr>
        <w:pStyle w:val="bpuSponsor"/>
      </w:pPr>
      <w:r>
        <w:t>District 26 (Essex, Morris and Passaic)</w:t>
      </w:r>
    </w:p>
    <w:p w:rsidR="004A28D1" w:rsidRDefault="004A28D1" w:rsidP="004A28D1">
      <w:pPr>
        <w:pStyle w:val="bpuSponsor"/>
      </w:pPr>
      <w:r>
        <w:t>Assemblywoman  GABRIELA M. MOSQUERA</w:t>
      </w:r>
    </w:p>
    <w:p w:rsidR="004A28D1" w:rsidRDefault="004A28D1" w:rsidP="004A28D1">
      <w:pPr>
        <w:pStyle w:val="bpuSponsor"/>
      </w:pPr>
      <w:r>
        <w:t>District 4 (Camden and Gloucester)</w:t>
      </w:r>
    </w:p>
    <w:p w:rsidR="004A28D1" w:rsidRDefault="004A28D1" w:rsidP="004A28D1">
      <w:pPr>
        <w:pStyle w:val="bpuSponsor"/>
      </w:pPr>
      <w:r>
        <w:t>Assemblywoman  JOANN DOWNEY</w:t>
      </w:r>
    </w:p>
    <w:p w:rsidR="004A28D1" w:rsidRDefault="004A28D1" w:rsidP="004A28D1">
      <w:pPr>
        <w:pStyle w:val="bpuSponsor"/>
      </w:pPr>
      <w:r>
        <w:t>District 11 (Monmouth)</w:t>
      </w:r>
    </w:p>
    <w:p w:rsidR="004A28D1" w:rsidRDefault="004A28D1" w:rsidP="004A28D1">
      <w:pPr>
        <w:pStyle w:val="bpuSponsor"/>
      </w:pPr>
    </w:p>
    <w:p w:rsidR="004A28D1" w:rsidRDefault="004A28D1" w:rsidP="004A28D1">
      <w:pPr>
        <w:pStyle w:val="bpuSponsor"/>
      </w:pPr>
      <w:r>
        <w:t>Co-Sponsored by:</w:t>
      </w:r>
    </w:p>
    <w:p w:rsidR="004A28D1" w:rsidRDefault="004A28D1" w:rsidP="004A28D1">
      <w:pPr>
        <w:pStyle w:val="bpuSponsor"/>
      </w:pPr>
      <w:r w:rsidRPr="004A28D1">
        <w:t xml:space="preserve">Assemblymen </w:t>
      </w:r>
      <w:proofErr w:type="spellStart"/>
      <w:r w:rsidRPr="004A28D1">
        <w:t>Danielsen</w:t>
      </w:r>
      <w:proofErr w:type="spellEnd"/>
      <w:r w:rsidRPr="004A28D1">
        <w:t xml:space="preserve"> and Clifton</w:t>
      </w:r>
    </w:p>
    <w:p w:rsidR="004A28D1" w:rsidRDefault="004A28D1" w:rsidP="004A28D1"/>
    <w:p w:rsidR="004A28D1" w:rsidRPr="004A28D1" w:rsidRDefault="004A28D1" w:rsidP="004A28D1"/>
    <w:p w:rsidR="004A28D1" w:rsidRDefault="004A28D1" w:rsidP="004A28D1">
      <w:pPr>
        <w:pStyle w:val="bpuSponsor"/>
      </w:pPr>
    </w:p>
    <w:p w:rsidR="004A28D1" w:rsidRDefault="004A28D1" w:rsidP="004A28D1">
      <w:pPr>
        <w:pStyle w:val="bpuSponsor"/>
      </w:pPr>
    </w:p>
    <w:p w:rsidR="004A28D1" w:rsidRDefault="004A28D1" w:rsidP="004A28D1">
      <w:pPr>
        <w:pStyle w:val="bpuSponsor"/>
      </w:pPr>
      <w:r>
        <w:t>SYNOPSIS</w:t>
      </w:r>
    </w:p>
    <w:p w:rsidR="004A28D1" w:rsidRDefault="004A28D1" w:rsidP="004A28D1">
      <w:pPr>
        <w:pStyle w:val="bpuNormText"/>
      </w:pPr>
      <w:r>
        <w:tab/>
        <w:t xml:space="preserve">Prohibits public institutions of higher education from increasing resident undergraduate and graduate tuition and fees by more than 4% over the prior academic year. </w:t>
      </w:r>
    </w:p>
    <w:p w:rsidR="004A28D1" w:rsidRDefault="004A28D1" w:rsidP="004A28D1">
      <w:pPr>
        <w:pStyle w:val="bpuNormText"/>
      </w:pPr>
    </w:p>
    <w:p w:rsidR="004A28D1" w:rsidRDefault="004A28D1" w:rsidP="004A28D1">
      <w:pPr>
        <w:pStyle w:val="bpuSponsor"/>
      </w:pPr>
      <w:r>
        <w:t xml:space="preserve">CURRENT VERSION OF TEXT </w:t>
      </w:r>
    </w:p>
    <w:p w:rsidR="004A28D1" w:rsidRDefault="004A28D1" w:rsidP="004A28D1">
      <w:pPr>
        <w:pStyle w:val="bpuNormText"/>
      </w:pPr>
      <w:r>
        <w:tab/>
        <w:t>Introduced Pending Technical Review by Legislative Counsel.</w:t>
      </w:r>
    </w:p>
    <w:p w:rsidR="004A28D1" w:rsidRDefault="004A28D1" w:rsidP="004A28D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A28D1" w:rsidRDefault="004A28D1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A28D1" w:rsidSect="004A28D1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641866" w:rsidRPr="00677316" w:rsidRDefault="00641866" w:rsidP="00641866">
      <w:pPr>
        <w:pStyle w:val="HangingAnAct"/>
        <w:rPr>
          <w:rStyle w:val="HangingAnActChar"/>
        </w:rPr>
      </w:pPr>
      <w:r w:rsidRPr="00641866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tuition and fees at public institutions of higher education and supplementing chapter 62 of Title 18A of the New Jersey Statutes. </w:t>
      </w:r>
    </w:p>
    <w:p w:rsidR="00641866" w:rsidRPr="00D71D68" w:rsidRDefault="00641866" w:rsidP="00641866"/>
    <w:p w:rsidR="00641866" w:rsidRPr="00AA7880" w:rsidRDefault="00641866" w:rsidP="00641866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641866" w:rsidRDefault="00641866" w:rsidP="00641866"/>
    <w:p w:rsidR="00641866" w:rsidRDefault="00641866" w:rsidP="00641866">
      <w:r>
        <w:tab/>
        <w:t>1.</w:t>
      </w:r>
      <w:r>
        <w:tab/>
        <w:t>Notwithstanding the provisions of any law, rule, or regulation to the contrary, a public institution of higher education shall not increase the institution’s resident undergraduate and graduate tuition and fees for any academic year by more than 4% over the institution’s resident undergraduate and graduate tuition and fees for the prior academic year.</w:t>
      </w:r>
    </w:p>
    <w:p w:rsidR="00641866" w:rsidRDefault="00641866" w:rsidP="00641866">
      <w:r>
        <w:tab/>
        <w:t xml:space="preserve">Graduate tuition and fees shall include tuition and fees for students enrolled in a graduate degree program or a professional studies program including, but not limited to law, medicine, business, dentistry, nursing, and pharmacy. </w:t>
      </w:r>
    </w:p>
    <w:p w:rsidR="00641866" w:rsidRPr="00D71D68" w:rsidRDefault="00641866" w:rsidP="00641866"/>
    <w:p w:rsidR="00641866" w:rsidRPr="00AA7880" w:rsidRDefault="00641866" w:rsidP="00641866">
      <w:r>
        <w:tab/>
        <w:t>2.</w:t>
      </w:r>
      <w:r>
        <w:tab/>
        <w:t>This act shall take effect immediately and shall first apply to the tuition and fees at public institutions of higher education for the 2017-2018 academic year.</w:t>
      </w:r>
    </w:p>
    <w:p w:rsidR="00641866" w:rsidRDefault="00641866" w:rsidP="00641866"/>
    <w:p w:rsidR="00641866" w:rsidRDefault="00641866" w:rsidP="00641866"/>
    <w:p w:rsidR="00641866" w:rsidRDefault="00641866" w:rsidP="00641866">
      <w:pPr>
        <w:jc w:val="center"/>
      </w:pPr>
      <w:r>
        <w:t>STATEMENT</w:t>
      </w:r>
    </w:p>
    <w:p w:rsidR="00641866" w:rsidRDefault="00641866" w:rsidP="00641866">
      <w:pPr>
        <w:jc w:val="center"/>
      </w:pPr>
    </w:p>
    <w:p w:rsidR="00641866" w:rsidRPr="00E7752C" w:rsidRDefault="00641866" w:rsidP="00641866">
      <w:r>
        <w:tab/>
      </w:r>
      <w:r w:rsidRPr="003C71BB">
        <w:t>This bill prohibits a public institut</w:t>
      </w:r>
      <w:r>
        <w:t xml:space="preserve">ion of higher education from </w:t>
      </w:r>
      <w:r w:rsidRPr="003C71BB">
        <w:t>increasing the institution’s residen</w:t>
      </w:r>
      <w:r>
        <w:t xml:space="preserve">t undergraduate and graduate </w:t>
      </w:r>
      <w:r w:rsidRPr="003C71BB">
        <w:t>tuition and fees for any academic y</w:t>
      </w:r>
      <w:r>
        <w:t xml:space="preserve">ear by more than 4% over the </w:t>
      </w:r>
      <w:r w:rsidRPr="003C71BB">
        <w:t xml:space="preserve">institution’s resident undergraduate </w:t>
      </w:r>
      <w:r>
        <w:t>and graduate tuition and fees</w:t>
      </w:r>
      <w:r w:rsidRPr="003C71BB">
        <w:t xml:space="preserve"> for the prior academic year.</w:t>
      </w:r>
      <w:r>
        <w:t xml:space="preserve"> </w:t>
      </w:r>
      <w:r w:rsidRPr="003C71BB">
        <w:t xml:space="preserve"> Graduate </w:t>
      </w:r>
      <w:r>
        <w:t>tuition and fees will include</w:t>
      </w:r>
      <w:r w:rsidRPr="003C71BB">
        <w:t xml:space="preserve"> tuition and fees for students enrolled in a graduate degree pro</w:t>
      </w:r>
      <w:r>
        <w:t>gram</w:t>
      </w:r>
      <w:r w:rsidRPr="003C71BB">
        <w:t xml:space="preserve"> or a professional studies program, such</w:t>
      </w:r>
      <w:r>
        <w:t xml:space="preserve"> as law, medicine, business, </w:t>
      </w:r>
      <w:r w:rsidRPr="003C71BB">
        <w:t>den</w:t>
      </w:r>
      <w:r>
        <w:t xml:space="preserve">tistry, nursing, or pharmacy.  </w:t>
      </w:r>
    </w:p>
    <w:sectPr w:rsidR="00641866" w:rsidRPr="00E7752C" w:rsidSect="004A28D1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A5D" w:rsidRDefault="00C51A5D">
      <w:r>
        <w:separator/>
      </w:r>
    </w:p>
  </w:endnote>
  <w:endnote w:type="continuationSeparator" w:id="0">
    <w:p w:rsidR="00C51A5D" w:rsidRDefault="00C51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A5D" w:rsidRDefault="00C51A5D">
      <w:r>
        <w:separator/>
      </w:r>
    </w:p>
  </w:footnote>
  <w:footnote w:type="continuationSeparator" w:id="0">
    <w:p w:rsidR="00C51A5D" w:rsidRDefault="00C51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B53DA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A28D1" w:rsidRDefault="004A28D1" w:rsidP="004A28D1">
    <w:pPr>
      <w:pStyle w:val="bpuHeadSpon"/>
    </w:pPr>
    <w:r w:rsidRPr="004A28D1">
      <w:rPr>
        <w:rStyle w:val="bpuHeadSponChar"/>
      </w:rPr>
      <w:t>A1963</w:t>
    </w:r>
    <w:r>
      <w:t xml:space="preserve"> PINKIN, WEBBER</w:t>
    </w:r>
  </w:p>
  <w:p w:rsidR="004A28D1" w:rsidRDefault="004A28D1" w:rsidP="004A28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4A28D1" w:rsidRPr="00AF575C" w:rsidRDefault="004A28D1" w:rsidP="004A28D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A28D1" w:rsidRDefault="004A28D1" w:rsidP="004A28D1">
    <w:pPr>
      <w:pStyle w:val="bpuHeadSpon"/>
    </w:pPr>
    <w:r w:rsidRPr="004A28D1">
      <w:rPr>
        <w:rStyle w:val="bpuHeadSponChar"/>
      </w:rPr>
      <w:t>A1963</w:t>
    </w:r>
    <w:r w:rsidR="00F260E0">
      <w:t xml:space="preserve"> </w:t>
    </w:r>
    <w:r>
      <w:t>WEBBER</w:t>
    </w:r>
    <w:r w:rsidR="00F260E0">
      <w:t>,</w:t>
    </w:r>
    <w:r w:rsidR="00F260E0" w:rsidRPr="00F260E0">
      <w:t xml:space="preserve"> </w:t>
    </w:r>
    <w:r w:rsidR="00F260E0">
      <w:t xml:space="preserve">MOSQUERA </w:t>
    </w:r>
  </w:p>
  <w:p w:rsidR="004A28D1" w:rsidRDefault="004A28D1" w:rsidP="004A28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3DA5">
      <w:rPr>
        <w:noProof/>
      </w:rPr>
      <w:t>2</w:t>
    </w:r>
    <w:r>
      <w:fldChar w:fldCharType="end"/>
    </w:r>
  </w:p>
  <w:p w:rsidR="004A28D1" w:rsidRDefault="004A28D1" w:rsidP="004A28D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A5D"/>
    <w:rsid w:val="00000169"/>
    <w:rsid w:val="00004CEC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1BBE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28D1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340A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1866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6DFD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53DA5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51A5D"/>
    <w:rsid w:val="00C603F9"/>
    <w:rsid w:val="00C614C5"/>
    <w:rsid w:val="00C73598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35F30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260E0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BC1CAD8A-F956-4DE4-99EF-7EFF2FA57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A2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6D284-5890-4119-AFD2-45225403E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313</Words>
  <Characters>1783</Characters>
  <Application>Microsoft Office Word</Application>
  <DocSecurity>0</DocSecurity>
  <Lines>65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A1963</vt:lpstr>
    </vt:vector>
  </TitlesOfParts>
  <Manager>R225</Manager>
  <Company>OFFICE of LEGISLATIVE SERVICES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A1963</dc:title>
  <dc:creator>Assemblywoman  PINKIN, Assemblyman  WEBBER</dc:creator>
  <cp:keywords>A1963|2|LP |160|0|0|!|0|</cp:keywords>
  <dc:description>PREFILED 2020</dc:description>
  <cp:lastModifiedBy>Todaro, Vivian</cp:lastModifiedBy>
  <cp:revision>2</cp:revision>
  <cp:lastPrinted>2005-07-29T18:13:00Z</cp:lastPrinted>
  <dcterms:created xsi:type="dcterms:W3CDTF">2021-03-01T17:45:00Z</dcterms:created>
  <dcterms:modified xsi:type="dcterms:W3CDTF">2021-03-01T17:45:00Z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