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E09FD"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E09F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1965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E09FD">
        <w:rPr>
          <w:caps/>
          <w:szCs w:val="24"/>
        </w:rPr>
        <w:t>MAY 12, 2021</w:t>
      </w:r>
    </w:p>
    <w:p w:rsidR="004144CF" w:rsidRDefault="004144CF" w:rsidP="0083060A"/>
    <w:p w:rsidR="00A70AA9" w:rsidRDefault="00A70AA9" w:rsidP="0083060A">
      <w:r>
        <w:tab/>
        <w:t>The Assembly</w:t>
      </w:r>
      <w:r w:rsidRPr="00032A02">
        <w:t xml:space="preserve"> </w:t>
      </w:r>
      <w:r>
        <w:t>Homeland Security and State Preparedness Committee reports favorably Assembly Bill No. 1965.</w:t>
      </w:r>
    </w:p>
    <w:p w:rsidR="00556391" w:rsidRDefault="00376910" w:rsidP="00556391">
      <w:r>
        <w:tab/>
      </w:r>
      <w:r w:rsidR="00556391">
        <w:t xml:space="preserve">As reported by the committee, </w:t>
      </w:r>
      <w:r w:rsidR="00D83F61">
        <w:t>Assembly Bill No. 1965</w:t>
      </w:r>
      <w:r w:rsidR="00556391">
        <w:t xml:space="preserve"> requires that certain community residential facilities be equipped with standby emergency power generators.</w:t>
      </w:r>
    </w:p>
    <w:p w:rsidR="00556391" w:rsidRDefault="00556391" w:rsidP="00556391">
      <w:r>
        <w:tab/>
        <w:t>The provisions of the bill apply to nonprofit community residences for the developmentally disabled, which are sponsored by the Department of Human Services</w:t>
      </w:r>
      <w:r w:rsidRPr="00F63642">
        <w:t>, and the standby emergency power generator required would be a natural gas or liquid gas propane fuel powered generator that is permanently connected to the electrical system of the community residence</w:t>
      </w:r>
      <w:r>
        <w:t xml:space="preserve">. </w:t>
      </w:r>
    </w:p>
    <w:p w:rsidR="00556391" w:rsidRDefault="00556391" w:rsidP="00556391">
      <w:r>
        <w:tab/>
        <w:t>Specifically, the bill provides that these community residences, which provide care for their residents beginning on or after the effective date of the bill, are to be equipped with standby emergency power generators, and that such facilities operating prior to the effective date of the bill are to be equipped with the generators within 90 days of the effective date.</w:t>
      </w:r>
    </w:p>
    <w:p w:rsidR="00556391" w:rsidRPr="00676013" w:rsidRDefault="00556391" w:rsidP="00556391">
      <w:r>
        <w:tab/>
        <w:t>The bill requires t</w:t>
      </w:r>
      <w:r w:rsidRPr="00083177">
        <w:t xml:space="preserve">he utility providing power to the </w:t>
      </w:r>
      <w:r>
        <w:t xml:space="preserve">community residence to </w:t>
      </w:r>
      <w:r w:rsidRPr="00083177">
        <w:t xml:space="preserve">be responsible for the cost of </w:t>
      </w:r>
      <w:r>
        <w:t>acquiring</w:t>
      </w:r>
      <w:r w:rsidRPr="00083177">
        <w:t xml:space="preserve"> and installing the generator</w:t>
      </w:r>
      <w:r>
        <w:t xml:space="preserve">. </w:t>
      </w:r>
    </w:p>
    <w:p w:rsidR="00556391" w:rsidRDefault="00556391" w:rsidP="00556391">
      <w:r>
        <w:tab/>
        <w:t>In addition, the bill provides that the agency, organization, or other entity operating the community residence is responsible for the cost of maintaining its generator and is to ensure that the generator is checked, tested, and serviced in accordance with generally accepted engineering practices as prescribed by regulation.</w:t>
      </w:r>
    </w:p>
    <w:p w:rsidR="00556391" w:rsidRPr="00E7752C" w:rsidRDefault="00556391" w:rsidP="00556391">
      <w:r>
        <w:tab/>
        <w:t xml:space="preserve">The bill takes effect on the first day of the fourth month following the date of enactment, but authorizes the Commissioner of Human Services to take prior administrative action as necessary for its implementation.   </w:t>
      </w:r>
    </w:p>
    <w:p w:rsidR="004B2ABF" w:rsidRDefault="00556391" w:rsidP="00565404">
      <w:r>
        <w:tab/>
      </w:r>
      <w:r w:rsidR="00376910">
        <w:t xml:space="preserve">This bill was pre-filed for introduction in the </w:t>
      </w:r>
      <w:r w:rsidR="00376910" w:rsidRPr="00376910">
        <w:t>202</w:t>
      </w:r>
      <w:r w:rsidR="00376910">
        <w:t>0-2021</w:t>
      </w:r>
      <w:r w:rsidR="00376910" w:rsidRPr="00376910">
        <w:t xml:space="preserve"> </w:t>
      </w:r>
      <w:r w:rsidR="00376910">
        <w:t>session pending technical review.  As reported, this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09FD" w:rsidRDefault="007E09FD">
      <w:r>
        <w:separator/>
      </w:r>
    </w:p>
  </w:endnote>
  <w:endnote w:type="continuationSeparator" w:id="0">
    <w:p w:rsidR="007E09FD" w:rsidRDefault="007E09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09FD" w:rsidRDefault="007E09FD">
      <w:r>
        <w:separator/>
      </w:r>
    </w:p>
  </w:footnote>
  <w:footnote w:type="continuationSeparator" w:id="0">
    <w:p w:rsidR="007E09FD" w:rsidRDefault="007E09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65404" w:rsidP="00565404">
    <w:pPr>
      <w:pStyle w:val="HeaderPage2"/>
      <w:jc w:val="center"/>
    </w:pPr>
    <w:r>
      <w:fldChar w:fldCharType="begin"/>
    </w:r>
    <w:r>
      <w:instrText xml:space="preserve"> PAGE  \* MERGEFORMAT </w:instrText>
    </w:r>
    <w:r>
      <w:fldChar w:fldCharType="separate"/>
    </w:r>
    <w:r>
      <w:rPr>
        <w:noProof/>
      </w:rPr>
      <w:t>2</w:t>
    </w:r>
    <w:r>
      <w:fldChar w:fldCharType="end"/>
    </w:r>
  </w:p>
  <w:p w:rsidR="00565404" w:rsidRDefault="00565404" w:rsidP="0056540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9F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20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6910"/>
    <w:rsid w:val="003779C2"/>
    <w:rsid w:val="00380D7C"/>
    <w:rsid w:val="0038423A"/>
    <w:rsid w:val="00385E25"/>
    <w:rsid w:val="003A1FF6"/>
    <w:rsid w:val="003A2064"/>
    <w:rsid w:val="003A7D21"/>
    <w:rsid w:val="003B227A"/>
    <w:rsid w:val="003B6728"/>
    <w:rsid w:val="003B74FA"/>
    <w:rsid w:val="003C33AC"/>
    <w:rsid w:val="003C7607"/>
    <w:rsid w:val="003E50B9"/>
    <w:rsid w:val="003E7114"/>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2255"/>
    <w:rsid w:val="0052178A"/>
    <w:rsid w:val="00525D56"/>
    <w:rsid w:val="0052722C"/>
    <w:rsid w:val="00527799"/>
    <w:rsid w:val="00530663"/>
    <w:rsid w:val="00531292"/>
    <w:rsid w:val="00550947"/>
    <w:rsid w:val="00556391"/>
    <w:rsid w:val="005644EB"/>
    <w:rsid w:val="00565404"/>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7C8B"/>
    <w:rsid w:val="006A0AE6"/>
    <w:rsid w:val="006A11CC"/>
    <w:rsid w:val="006A1A3C"/>
    <w:rsid w:val="006A2F8D"/>
    <w:rsid w:val="006A3288"/>
    <w:rsid w:val="006A5D7B"/>
    <w:rsid w:val="006B65A9"/>
    <w:rsid w:val="006B6C47"/>
    <w:rsid w:val="006B7B90"/>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1198"/>
    <w:rsid w:val="00784D9B"/>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09FD"/>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0AA9"/>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3ED7"/>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25F8"/>
    <w:rsid w:val="00D64B78"/>
    <w:rsid w:val="00D74306"/>
    <w:rsid w:val="00D7553F"/>
    <w:rsid w:val="00D83F61"/>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E6D65984-EAF9-4A5D-8B69-AF2A7365B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303</Words>
  <Characters>1707</Characters>
  <Application>Microsoft Office Word</Application>
  <DocSecurity>0</DocSecurity>
  <Lines>43</Lines>
  <Paragraphs>13</Paragraphs>
  <ScaleCrop>false</ScaleCrop>
  <HeadingPairs>
    <vt:vector size="2" baseType="variant">
      <vt:variant>
        <vt:lpstr>Title</vt:lpstr>
      </vt:variant>
      <vt:variant>
        <vt:i4>1</vt:i4>
      </vt:variant>
    </vt:vector>
  </HeadingPairs>
  <TitlesOfParts>
    <vt:vector size="1" baseType="lpstr">
      <vt:lpstr>A1965 AHS Statement 5/12/21</vt:lpstr>
    </vt:vector>
  </TitlesOfParts>
  <Manager>R230</Manager>
  <Company>NJ OLS DMU</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A1965 AHS Statement 5/12/21</dc:title>
  <dc:subject/>
  <dc:creator>Assembly AHS</dc:creator>
  <cp:keywords>A1965|1|LP |207|0|0|!||</cp:keywords>
  <dc:description/>
  <cp:lastModifiedBy>Bektas, Brenda</cp:lastModifiedBy>
  <cp:revision>2</cp:revision>
  <cp:lastPrinted>1999-09-30T17:29:00Z</cp:lastPrinted>
  <dcterms:created xsi:type="dcterms:W3CDTF">2021-05-13T18:34:00Z</dcterms:created>
  <dcterms:modified xsi:type="dcterms:W3CDTF">2021-05-13T18:34:00Z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