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EF7" w:rsidRDefault="000F2EF7" w:rsidP="000F2EF7">
      <w:pPr>
        <w:pStyle w:val="bpuBill"/>
      </w:pPr>
      <w:bookmarkStart w:id="0" w:name="bpuFrontPg"/>
      <w:bookmarkEnd w:id="0"/>
      <w:r>
        <w:t xml:space="preserve">ASSEMBLY, No. 1989 </w:t>
      </w:r>
    </w:p>
    <w:p w:rsidR="000F2EF7" w:rsidRPr="000F2EF7" w:rsidRDefault="000F2EF7" w:rsidP="000F2E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099313" r:id="rId8"/>
        </w:object>
      </w:r>
    </w:p>
    <w:p w:rsidR="000F2EF7" w:rsidRDefault="000F2EF7" w:rsidP="000F2EF7">
      <w:pPr>
        <w:pStyle w:val="bpuState"/>
      </w:pPr>
      <w:r>
        <w:t>STATE OF NEW JERSEY</w:t>
      </w:r>
    </w:p>
    <w:p w:rsidR="000F2EF7" w:rsidRDefault="000F2EF7" w:rsidP="000F2EF7">
      <w:pPr>
        <w:pStyle w:val="bpuLegislature"/>
      </w:pPr>
      <w:r>
        <w:t>219th LEGISLATURE</w:t>
      </w:r>
    </w:p>
    <w:p w:rsidR="000F2EF7" w:rsidRDefault="000F2EF7" w:rsidP="000F2EF7">
      <w:pPr>
        <w:pStyle w:val="bpuWpGraphic"/>
      </w:pPr>
      <w:r>
        <w:object w:dxaOrig="8985" w:dyaOrig="255">
          <v:shape id="_x0000_i1026" type="#_x0000_t75" style="width:6in;height:12pt" o:ole="">
            <v:imagedata r:id="rId7" o:title=""/>
          </v:shape>
          <o:OLEObject Type="Embed" ProgID="WPWin6.1" ShapeID="_x0000_i1026" DrawAspect="Content" ObjectID="_1676099314" r:id="rId9"/>
        </w:object>
      </w:r>
      <w:r>
        <w:t xml:space="preserve">  </w:t>
      </w:r>
    </w:p>
    <w:p w:rsidR="000F2EF7" w:rsidRDefault="000F2EF7" w:rsidP="000F2EF7">
      <w:pPr>
        <w:pStyle w:val="bpuIntro"/>
      </w:pPr>
      <w:r>
        <w:t>PRE-FILED FOR INTRODUCTION IN THE 2020 SESSION</w:t>
      </w:r>
    </w:p>
    <w:p w:rsidR="000F2EF7" w:rsidRDefault="000F2EF7" w:rsidP="000F2EF7">
      <w:pPr>
        <w:pStyle w:val="bpuIntro"/>
      </w:pPr>
    </w:p>
    <w:p w:rsidR="000F2EF7" w:rsidRDefault="000F2EF7" w:rsidP="000F2EF7">
      <w:pPr>
        <w:pStyle w:val="bpuIntro"/>
        <w:sectPr w:rsidR="000F2EF7" w:rsidSect="000F2EF7">
          <w:headerReference w:type="even" r:id="rId10"/>
          <w:headerReference w:type="default" r:id="rId11"/>
          <w:pgSz w:w="12240" w:h="20160" w:code="5"/>
          <w:pgMar w:top="2160" w:right="1440" w:bottom="1440" w:left="1440" w:header="720" w:footer="720" w:gutter="0"/>
          <w:pgNumType w:start="1"/>
          <w:cols w:space="720"/>
          <w:docGrid w:linePitch="360"/>
        </w:sectPr>
      </w:pPr>
    </w:p>
    <w:p w:rsidR="000F2EF7" w:rsidRDefault="000F2EF7" w:rsidP="000F2EF7">
      <w:pPr>
        <w:pStyle w:val="bpuIntro"/>
      </w:pPr>
    </w:p>
    <w:p w:rsidR="000F2EF7" w:rsidRDefault="000F2EF7" w:rsidP="000F2EF7">
      <w:pPr>
        <w:pStyle w:val="bpuSponsor"/>
      </w:pPr>
      <w:r>
        <w:t>Sponsored by:</w:t>
      </w:r>
    </w:p>
    <w:p w:rsidR="000F2EF7" w:rsidRDefault="000F2EF7" w:rsidP="000F2EF7">
      <w:pPr>
        <w:pStyle w:val="bpuSponsor"/>
      </w:pPr>
      <w:r>
        <w:t>Assemblyman  HERB CONAWAY, JR.</w:t>
      </w:r>
    </w:p>
    <w:p w:rsidR="000F2EF7" w:rsidRDefault="000F2EF7" w:rsidP="000F2EF7">
      <w:pPr>
        <w:pStyle w:val="bpuSponsor"/>
      </w:pPr>
      <w:r>
        <w:t>District 7 (Burlington)</w:t>
      </w:r>
    </w:p>
    <w:p w:rsidR="000F2EF7" w:rsidRDefault="000F2EF7" w:rsidP="000F2EF7">
      <w:pPr>
        <w:pStyle w:val="bpuSponsor"/>
      </w:pPr>
    </w:p>
    <w:p w:rsidR="000F2EF7" w:rsidRDefault="000F2EF7" w:rsidP="000F2EF7">
      <w:pPr>
        <w:pStyle w:val="bpuSponsor"/>
      </w:pPr>
    </w:p>
    <w:p w:rsidR="000F2EF7" w:rsidRDefault="000F2EF7" w:rsidP="000F2EF7">
      <w:pPr>
        <w:pStyle w:val="bpuSponsor"/>
      </w:pPr>
    </w:p>
    <w:p w:rsidR="000F2EF7" w:rsidRDefault="000F2EF7" w:rsidP="000F2EF7">
      <w:pPr>
        <w:pStyle w:val="bpuSponsor"/>
      </w:pPr>
    </w:p>
    <w:p w:rsidR="000F2EF7" w:rsidRDefault="000F2EF7" w:rsidP="000F2EF7">
      <w:pPr>
        <w:pStyle w:val="bpuSponsor"/>
      </w:pPr>
      <w:r>
        <w:t>SYNOPSIS</w:t>
      </w:r>
    </w:p>
    <w:p w:rsidR="000F2EF7" w:rsidRDefault="000F2EF7" w:rsidP="000F2EF7">
      <w:pPr>
        <w:pStyle w:val="bpuNormText"/>
      </w:pPr>
      <w:r>
        <w:tab/>
        <w:t xml:space="preserve">Revises effective date of P.L.2017, c.283, concerning licensure of one-room surgical practices. </w:t>
      </w:r>
    </w:p>
    <w:p w:rsidR="000F2EF7" w:rsidRDefault="000F2EF7" w:rsidP="000F2EF7">
      <w:pPr>
        <w:pStyle w:val="bpuNormText"/>
      </w:pPr>
    </w:p>
    <w:p w:rsidR="000F2EF7" w:rsidRDefault="000F2EF7" w:rsidP="000F2EF7">
      <w:pPr>
        <w:pStyle w:val="bpuSponsor"/>
      </w:pPr>
      <w:r>
        <w:t xml:space="preserve">CURRENT VERSION OF TEXT </w:t>
      </w:r>
    </w:p>
    <w:p w:rsidR="000F2EF7" w:rsidRDefault="000F2EF7" w:rsidP="000F2EF7">
      <w:pPr>
        <w:pStyle w:val="bpuNormText"/>
      </w:pPr>
      <w:r>
        <w:tab/>
        <w:t>Introduced Pending Technical Review by Legislative Counsel.</w:t>
      </w:r>
    </w:p>
    <w:p w:rsidR="000F2EF7" w:rsidRDefault="000F2EF7" w:rsidP="000F2E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F2EF7" w:rsidRDefault="000F2E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F2EF7" w:rsidSect="000F2EF7">
          <w:type w:val="continuous"/>
          <w:pgSz w:w="12240" w:h="20160" w:code="5"/>
          <w:pgMar w:top="2160" w:right="2275" w:bottom="1440" w:left="2275" w:header="72" w:footer="720" w:gutter="0"/>
          <w:pgNumType w:start="1"/>
          <w:cols w:space="720"/>
          <w:docGrid w:linePitch="360"/>
        </w:sectPr>
      </w:pPr>
    </w:p>
    <w:p w:rsidR="0032195A" w:rsidRPr="00677316" w:rsidRDefault="0032195A" w:rsidP="0032195A">
      <w:pPr>
        <w:pStyle w:val="HangingAnAct"/>
        <w:rPr>
          <w:rStyle w:val="HangingAnActChar"/>
        </w:rPr>
      </w:pPr>
      <w:r w:rsidRPr="0032195A">
        <w:rPr>
          <w:rStyle w:val="BillHead"/>
        </w:rPr>
        <w:lastRenderedPageBreak/>
        <w:t>An Act</w:t>
      </w:r>
      <w:r w:rsidRPr="006B7FA7">
        <w:rPr>
          <w:rStyle w:val="HangingAnActChar"/>
        </w:rPr>
        <w:t xml:space="preserve"> </w:t>
      </w:r>
      <w:r>
        <w:t>concerning surgical practices and amending P.L.2017, c.283.</w:t>
      </w:r>
    </w:p>
    <w:p w:rsidR="0032195A" w:rsidRPr="00D71D68" w:rsidRDefault="0032195A" w:rsidP="0032195A"/>
    <w:p w:rsidR="0032195A" w:rsidRPr="00AA7880" w:rsidRDefault="0032195A" w:rsidP="0032195A">
      <w:r>
        <w:tab/>
      </w:r>
      <w:r>
        <w:rPr>
          <w:rStyle w:val="BillHeading2"/>
        </w:rPr>
        <w:t xml:space="preserve">Be It Enacted </w:t>
      </w:r>
      <w:r>
        <w:rPr>
          <w:rStyle w:val="BillLanguage"/>
        </w:rPr>
        <w:t>by the Senate and General Assembly of the State of New Jersey:</w:t>
      </w:r>
    </w:p>
    <w:p w:rsidR="0032195A" w:rsidRDefault="0032195A" w:rsidP="0032195A"/>
    <w:p w:rsidR="0032195A" w:rsidRDefault="0032195A" w:rsidP="0032195A">
      <w:r>
        <w:tab/>
        <w:t>1.</w:t>
      </w:r>
      <w:r>
        <w:tab/>
        <w:t>Section 5 of P.L.2017, c.283 is amended to read as follows:</w:t>
      </w:r>
    </w:p>
    <w:p w:rsidR="0032195A" w:rsidRPr="004462BB" w:rsidRDefault="0032195A" w:rsidP="003219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62BB">
        <w:rPr>
          <w:spacing w:val="0"/>
        </w:rPr>
        <w:tab/>
        <w:t>5.</w:t>
      </w:r>
      <w:r w:rsidRPr="004462BB">
        <w:rPr>
          <w:spacing w:val="0"/>
        </w:rPr>
        <w:tab/>
      </w:r>
      <w:r w:rsidRPr="00D5702D">
        <w:rPr>
          <w:rFonts w:ascii="Albertus Extra Bold" w:hAnsi="Albertus Extra Bold"/>
          <w:b/>
        </w:rPr>
        <w:t>[</w:t>
      </w:r>
      <w:r w:rsidRPr="004462BB">
        <w:rPr>
          <w:spacing w:val="0"/>
        </w:rPr>
        <w:t>Section 1 of this act shall take effect immediately, and sections 2 and 3 of this</w:t>
      </w:r>
      <w:r w:rsidRPr="00D5702D">
        <w:rPr>
          <w:rFonts w:ascii="Albertus Extra Bold" w:hAnsi="Albertus Extra Bold"/>
          <w:b/>
        </w:rPr>
        <w:t>]</w:t>
      </w:r>
      <w:r>
        <w:t xml:space="preserve"> </w:t>
      </w:r>
      <w:r>
        <w:rPr>
          <w:u w:val="single"/>
        </w:rPr>
        <w:t>This</w:t>
      </w:r>
      <w:r w:rsidRPr="004462BB">
        <w:rPr>
          <w:spacing w:val="0"/>
        </w:rPr>
        <w:t xml:space="preserve"> act shall take effect </w:t>
      </w:r>
      <w:r w:rsidRPr="00D5702D">
        <w:rPr>
          <w:rFonts w:ascii="Albertus Extra Bold" w:hAnsi="Albertus Extra Bold"/>
          <w:b/>
        </w:rPr>
        <w:t>[</w:t>
      </w:r>
      <w:r w:rsidRPr="004462BB">
        <w:rPr>
          <w:spacing w:val="0"/>
        </w:rPr>
        <w:t>one year after the date of enactment</w:t>
      </w:r>
      <w:r w:rsidRPr="00D5702D">
        <w:rPr>
          <w:rFonts w:ascii="Albertus Extra Bold" w:hAnsi="Albertus Extra Bold"/>
          <w:b/>
        </w:rPr>
        <w:t>]</w:t>
      </w:r>
      <w:r>
        <w:t xml:space="preserve"> </w:t>
      </w:r>
      <w:r>
        <w:rPr>
          <w:u w:val="single"/>
        </w:rPr>
        <w:t>on July 1, 2020</w:t>
      </w:r>
      <w:r w:rsidRPr="004462BB">
        <w:rPr>
          <w:spacing w:val="0"/>
        </w:rPr>
        <w:t>, except that the Commissioner of Health</w:t>
      </w:r>
      <w:r>
        <w:rPr>
          <w:spacing w:val="0"/>
        </w:rPr>
        <w:t xml:space="preserve"> </w:t>
      </w:r>
      <w:r w:rsidRPr="004462BB">
        <w:rPr>
          <w:spacing w:val="0"/>
        </w:rPr>
        <w:t>may take any anticipatory administrative action in advance as shall be necessary for the implementation of this act.</w:t>
      </w:r>
    </w:p>
    <w:p w:rsidR="0032195A" w:rsidRPr="00D71D68" w:rsidRDefault="0032195A" w:rsidP="0032195A"/>
    <w:p w:rsidR="0032195A" w:rsidRDefault="0032195A" w:rsidP="0032195A">
      <w:r>
        <w:tab/>
        <w:t>2.</w:t>
      </w:r>
      <w:r>
        <w:tab/>
        <w:t>This act shall take effect immediately.</w:t>
      </w:r>
    </w:p>
    <w:p w:rsidR="0032195A" w:rsidRPr="00AA7880" w:rsidRDefault="0032195A" w:rsidP="0032195A"/>
    <w:p w:rsidR="0032195A" w:rsidRPr="00CE7BD8" w:rsidRDefault="0032195A" w:rsidP="0032195A"/>
    <w:p w:rsidR="0032195A" w:rsidRPr="00AA7880" w:rsidRDefault="0032195A" w:rsidP="0032195A">
      <w:pPr>
        <w:jc w:val="center"/>
      </w:pPr>
      <w:r w:rsidRPr="00D71D68">
        <w:t>STATEMENT</w:t>
      </w:r>
    </w:p>
    <w:p w:rsidR="0032195A" w:rsidRDefault="0032195A" w:rsidP="0032195A"/>
    <w:p w:rsidR="0032195A" w:rsidRDefault="0032195A" w:rsidP="0032195A">
      <w:r>
        <w:tab/>
        <w:t>This bill revises the effective date of P.L.2017, c.283, which requires certain surgical practices to be licensed by the Department of Health as ambulatory care facilities, to provide that the law will take effect July 1, 2020.  As enacted, section 1 of P.L.2017, c.238 took effect January 16, 2018, and sections 2 and 3 of the enactment took effect January 16, 2019.  However, because of staff and resource limitations, it appears the department will require additional time to process and take action on licensure applications, which may be disruptive to the provision of surgical services provided through the affected practices.  Accordingly, it is the sponsor’s belief that it is necessary and appropriate to toll the effective date of P.L.2017, c.238 to ensure the provisions of that enactment can be met without disrupting access to quality health care for the citizens of New Jersey.</w:t>
      </w:r>
      <w:bookmarkStart w:id="1" w:name="_GoBack"/>
      <w:bookmarkEnd w:id="1"/>
    </w:p>
    <w:sectPr w:rsidR="0032195A" w:rsidSect="000F2EF7">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F6B" w:rsidRDefault="00930F6B">
      <w:r>
        <w:separator/>
      </w:r>
    </w:p>
  </w:endnote>
  <w:endnote w:type="continuationSeparator" w:id="0">
    <w:p w:rsidR="00930F6B" w:rsidRDefault="00930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EF7" w:rsidRPr="00921C91" w:rsidRDefault="000F2E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2EF7" w:rsidRPr="00921C91" w:rsidRDefault="000F2EF7">
    <w:pPr>
      <w:pStyle w:val="Footer"/>
      <w:rPr>
        <w:szCs w:val="18"/>
      </w:rPr>
    </w:pPr>
  </w:p>
  <w:p w:rsidR="000F2EF7" w:rsidRPr="00921C91" w:rsidRDefault="000F2E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2EF7" w:rsidRDefault="000F2EF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F6B" w:rsidRDefault="00930F6B">
      <w:r>
        <w:separator/>
      </w:r>
    </w:p>
  </w:footnote>
  <w:footnote w:type="continuationSeparator" w:id="0">
    <w:p w:rsidR="00930F6B" w:rsidRDefault="00930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405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F2EF7" w:rsidRDefault="000F2EF7" w:rsidP="000F2EF7">
    <w:pPr>
      <w:pStyle w:val="bpuHeadSpon"/>
    </w:pPr>
    <w:r w:rsidRPr="000F2EF7">
      <w:rPr>
        <w:rStyle w:val="bpuHeadSponChar"/>
      </w:rPr>
      <w:t>A1989</w:t>
    </w:r>
    <w:r>
      <w:t xml:space="preserve"> PINKIN, CONAWAY</w:t>
    </w:r>
  </w:p>
  <w:p w:rsidR="000F2EF7" w:rsidRDefault="000F2EF7" w:rsidP="000F2EF7">
    <w:pPr>
      <w:pStyle w:val="bpuHeadSpon"/>
    </w:pPr>
    <w:r>
      <w:fldChar w:fldCharType="begin"/>
    </w:r>
    <w:r>
      <w:instrText xml:space="preserve"> PAGE  \* MERGEFORMAT </w:instrText>
    </w:r>
    <w:r>
      <w:fldChar w:fldCharType="separate"/>
    </w:r>
    <w:r>
      <w:rPr>
        <w:noProof/>
      </w:rPr>
      <w:t>3</w:t>
    </w:r>
    <w:r>
      <w:fldChar w:fldCharType="end"/>
    </w:r>
  </w:p>
  <w:p w:rsidR="000F2EF7" w:rsidRPr="00AF575C" w:rsidRDefault="000F2EF7" w:rsidP="000F2E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F2EF7" w:rsidRDefault="000F2EF7" w:rsidP="000F2EF7">
    <w:pPr>
      <w:pStyle w:val="bpuHeadSpon"/>
    </w:pPr>
    <w:r w:rsidRPr="000F2EF7">
      <w:rPr>
        <w:rStyle w:val="bpuHeadSponChar"/>
      </w:rPr>
      <w:t>A1989</w:t>
    </w:r>
    <w:r>
      <w:t xml:space="preserve"> CONAWAY</w:t>
    </w:r>
  </w:p>
  <w:p w:rsidR="000F2EF7" w:rsidRDefault="000F2EF7" w:rsidP="000F2EF7">
    <w:pPr>
      <w:pStyle w:val="bpuHeadSpon"/>
    </w:pPr>
    <w:r>
      <w:fldChar w:fldCharType="begin"/>
    </w:r>
    <w:r>
      <w:instrText xml:space="preserve"> PAGE  \* MERGEFORMAT </w:instrText>
    </w:r>
    <w:r>
      <w:fldChar w:fldCharType="separate"/>
    </w:r>
    <w:r w:rsidR="00340507">
      <w:rPr>
        <w:noProof/>
      </w:rPr>
      <w:t>2</w:t>
    </w:r>
    <w:r>
      <w:fldChar w:fldCharType="end"/>
    </w:r>
  </w:p>
  <w:p w:rsidR="000F2EF7" w:rsidRDefault="000F2EF7" w:rsidP="000F2E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F6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2EF7"/>
    <w:rsid w:val="000F6E7F"/>
    <w:rsid w:val="000F7BFB"/>
    <w:rsid w:val="000F7FF6"/>
    <w:rsid w:val="00104F84"/>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6E38"/>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6DE9"/>
    <w:rsid w:val="002A71FA"/>
    <w:rsid w:val="002B4DA4"/>
    <w:rsid w:val="002B67F7"/>
    <w:rsid w:val="002C58D4"/>
    <w:rsid w:val="002E1440"/>
    <w:rsid w:val="002E2980"/>
    <w:rsid w:val="00304565"/>
    <w:rsid w:val="00307F11"/>
    <w:rsid w:val="0031075B"/>
    <w:rsid w:val="00317C73"/>
    <w:rsid w:val="003212E6"/>
    <w:rsid w:val="0032169C"/>
    <w:rsid w:val="0032195A"/>
    <w:rsid w:val="00333EF1"/>
    <w:rsid w:val="00340507"/>
    <w:rsid w:val="003468DE"/>
    <w:rsid w:val="00346CF5"/>
    <w:rsid w:val="00352F8B"/>
    <w:rsid w:val="00354D07"/>
    <w:rsid w:val="0037458C"/>
    <w:rsid w:val="00381407"/>
    <w:rsid w:val="0038486B"/>
    <w:rsid w:val="003941E5"/>
    <w:rsid w:val="003A19B9"/>
    <w:rsid w:val="003A213D"/>
    <w:rsid w:val="003B0CA8"/>
    <w:rsid w:val="003B7F50"/>
    <w:rsid w:val="003C32D1"/>
    <w:rsid w:val="003C3628"/>
    <w:rsid w:val="003C6FBF"/>
    <w:rsid w:val="003D2B0D"/>
    <w:rsid w:val="003D6256"/>
    <w:rsid w:val="003E3338"/>
    <w:rsid w:val="003E7B4E"/>
    <w:rsid w:val="003F145F"/>
    <w:rsid w:val="003F4A22"/>
    <w:rsid w:val="004040F9"/>
    <w:rsid w:val="00406A85"/>
    <w:rsid w:val="0041453D"/>
    <w:rsid w:val="0042601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FBA"/>
    <w:rsid w:val="008F6A7A"/>
    <w:rsid w:val="00902B2D"/>
    <w:rsid w:val="00915B98"/>
    <w:rsid w:val="00930F6B"/>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6650"/>
    <w:rsid w:val="00B7201D"/>
    <w:rsid w:val="00B809B3"/>
    <w:rsid w:val="00B80AFD"/>
    <w:rsid w:val="00B854DC"/>
    <w:rsid w:val="00B90F81"/>
    <w:rsid w:val="00B914D0"/>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3E51"/>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F5F1072-DE01-413B-B2EA-EB4279BEC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F2EF7"/>
  </w:style>
  <w:style w:type="paragraph" w:styleId="BalloonText">
    <w:name w:val="Balloon Text"/>
    <w:basedOn w:val="Normal"/>
    <w:link w:val="BalloonTextChar"/>
    <w:semiHidden/>
    <w:unhideWhenUsed/>
    <w:rsid w:val="001E6E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6E3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83E22-083B-482A-AF34-5623893F6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293</Words>
  <Characters>1543</Characters>
  <Application>Microsoft Office Word</Application>
  <DocSecurity>0</DocSecurity>
  <Lines>56</Lines>
  <Paragraphs>18</Paragraphs>
  <ScaleCrop>false</ScaleCrop>
  <HeadingPairs>
    <vt:vector size="2" baseType="variant">
      <vt:variant>
        <vt:lpstr>Title</vt:lpstr>
      </vt:variant>
      <vt:variant>
        <vt:i4>1</vt:i4>
      </vt:variant>
    </vt:vector>
  </HeadingPairs>
  <TitlesOfParts>
    <vt:vector size="1" baseType="lpstr">
      <vt:lpstr>A1989</vt:lpstr>
    </vt:vector>
  </TitlesOfParts>
  <Manager>R225</Manager>
  <Company>OFFICE of LEGISLATIVE SERVICES</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A1989</dc:title>
  <dc:creator>Assemblywoman  PINKIN, Assemblyman  CONAWAY</dc:creator>
  <cp:keywords>A1989|2|LP |234|0|0|!|0|</cp:keywords>
  <dc:description>PREFILED 2020</dc:description>
  <cp:lastModifiedBy>Todaro, Vivian</cp:lastModifiedBy>
  <cp:revision>2</cp:revision>
  <cp:lastPrinted>2021-03-01T15:20:00Z</cp:lastPrinted>
  <dcterms:created xsi:type="dcterms:W3CDTF">2021-03-01T15:21:00Z</dcterms:created>
  <dcterms:modified xsi:type="dcterms:W3CDTF">2021-03-01T15:21:00Z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