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768" w:rsidRDefault="00E34768" w:rsidP="00E34768">
      <w:pPr>
        <w:pStyle w:val="bpuBill"/>
      </w:pPr>
      <w:bookmarkStart w:id="0" w:name="bpuFrontPg"/>
      <w:bookmarkEnd w:id="0"/>
      <w:r>
        <w:t xml:space="preserve">ASSEMBLY, No. 1992 </w:t>
      </w:r>
    </w:p>
    <w:p w:rsidR="00E34768" w:rsidRPr="00E34768" w:rsidRDefault="00E34768" w:rsidP="00E347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525" r:id="rId8"/>
        </w:object>
      </w:r>
    </w:p>
    <w:p w:rsidR="00E34768" w:rsidRDefault="00E34768" w:rsidP="00E34768">
      <w:pPr>
        <w:pStyle w:val="bpuState"/>
      </w:pPr>
      <w:r>
        <w:t>STATE OF NEW JERSEY</w:t>
      </w:r>
    </w:p>
    <w:p w:rsidR="00E34768" w:rsidRDefault="00E34768" w:rsidP="00E34768">
      <w:pPr>
        <w:pStyle w:val="bpuLegislature"/>
      </w:pPr>
      <w:r>
        <w:t>219th LEGISLATURE</w:t>
      </w:r>
    </w:p>
    <w:p w:rsidR="00E34768" w:rsidRDefault="00E34768" w:rsidP="00E34768">
      <w:pPr>
        <w:pStyle w:val="bpuWpGraphic"/>
      </w:pPr>
      <w:r>
        <w:object w:dxaOrig="8985" w:dyaOrig="255">
          <v:shape id="_x0000_i1026" type="#_x0000_t75" style="width:6in;height:12pt" o:ole="">
            <v:imagedata r:id="rId7" o:title=""/>
          </v:shape>
          <o:OLEObject Type="Embed" ProgID="WPWin6.1" ShapeID="_x0000_i1026" DrawAspect="Content" ObjectID="_1676193526" r:id="rId9"/>
        </w:object>
      </w:r>
      <w:r>
        <w:t xml:space="preserve">  </w:t>
      </w:r>
    </w:p>
    <w:p w:rsidR="00E34768" w:rsidRDefault="00E34768" w:rsidP="00E34768">
      <w:pPr>
        <w:pStyle w:val="bpuIntro"/>
      </w:pPr>
      <w:r>
        <w:t>PRE-FILED FOR INTRODUCTION IN THE 2020 SESSION</w:t>
      </w:r>
    </w:p>
    <w:p w:rsidR="00E34768" w:rsidRDefault="00E34768" w:rsidP="00E34768">
      <w:pPr>
        <w:pStyle w:val="bpuIntro"/>
      </w:pPr>
    </w:p>
    <w:p w:rsidR="00E34768" w:rsidRDefault="00E34768" w:rsidP="00E34768">
      <w:pPr>
        <w:pStyle w:val="bpuIntro"/>
        <w:sectPr w:rsidR="00E34768" w:rsidSect="00E34768">
          <w:headerReference w:type="even" r:id="rId10"/>
          <w:headerReference w:type="default" r:id="rId11"/>
          <w:pgSz w:w="12240" w:h="20160" w:code="5"/>
          <w:pgMar w:top="2160" w:right="1440" w:bottom="1440" w:left="1440" w:header="720" w:footer="720" w:gutter="0"/>
          <w:pgNumType w:start="1"/>
          <w:cols w:space="720"/>
          <w:docGrid w:linePitch="360"/>
        </w:sectPr>
      </w:pPr>
    </w:p>
    <w:p w:rsidR="00E34768" w:rsidRDefault="00E34768" w:rsidP="00E34768">
      <w:pPr>
        <w:pStyle w:val="bpuIntro"/>
      </w:pPr>
    </w:p>
    <w:p w:rsidR="00E34768" w:rsidRDefault="00E34768" w:rsidP="00E34768">
      <w:pPr>
        <w:pStyle w:val="bpuSponsor"/>
      </w:pPr>
      <w:r>
        <w:t>Sponsored by:</w:t>
      </w:r>
    </w:p>
    <w:p w:rsidR="00B1293E" w:rsidRDefault="00B1293E" w:rsidP="00B1293E">
      <w:pPr>
        <w:pStyle w:val="bpuSponsor"/>
      </w:pPr>
      <w:r>
        <w:t>Assemblywoman  NANCY J. PINKIN</w:t>
      </w:r>
    </w:p>
    <w:p w:rsidR="00B1293E" w:rsidRDefault="00B1293E" w:rsidP="00B1293E">
      <w:pPr>
        <w:pStyle w:val="bpuSponsor"/>
      </w:pPr>
      <w:r>
        <w:t>District 18 (Middlesex)</w:t>
      </w:r>
    </w:p>
    <w:p w:rsidR="00E34768" w:rsidRDefault="00E34768" w:rsidP="00E34768">
      <w:pPr>
        <w:pStyle w:val="bpuSponsor"/>
      </w:pPr>
      <w:r>
        <w:t>Assemblyman  HERB CONAWAY, JR.</w:t>
      </w:r>
    </w:p>
    <w:p w:rsidR="00E34768" w:rsidRDefault="00E34768" w:rsidP="00E34768">
      <w:pPr>
        <w:pStyle w:val="bpuSponsor"/>
      </w:pPr>
      <w:r>
        <w:t>District 7 (Burlington)</w:t>
      </w:r>
    </w:p>
    <w:p w:rsidR="00E34768" w:rsidRDefault="00E34768" w:rsidP="00E34768">
      <w:pPr>
        <w:pStyle w:val="bpuSponsor"/>
      </w:pPr>
      <w:r>
        <w:t>Assemblyman  ERIC HOUGHTALING</w:t>
      </w:r>
    </w:p>
    <w:p w:rsidR="00E34768" w:rsidRDefault="00E34768" w:rsidP="00E34768">
      <w:pPr>
        <w:pStyle w:val="bpuSponsor"/>
      </w:pPr>
      <w:r>
        <w:t>District 11 (Monmouth)</w:t>
      </w:r>
    </w:p>
    <w:p w:rsidR="00E34768" w:rsidRDefault="00E34768" w:rsidP="00E34768">
      <w:pPr>
        <w:pStyle w:val="bpuSponsor"/>
      </w:pPr>
    </w:p>
    <w:p w:rsidR="00E34768" w:rsidRDefault="00E34768" w:rsidP="00E34768">
      <w:pPr>
        <w:pStyle w:val="bpuSponsor"/>
      </w:pPr>
    </w:p>
    <w:p w:rsidR="00E34768" w:rsidRDefault="00E34768" w:rsidP="00E34768">
      <w:pPr>
        <w:pStyle w:val="bpuSponsor"/>
      </w:pPr>
    </w:p>
    <w:p w:rsidR="00E34768" w:rsidRDefault="00E34768" w:rsidP="00E34768">
      <w:pPr>
        <w:pStyle w:val="bpuSponsor"/>
      </w:pPr>
    </w:p>
    <w:p w:rsidR="00E34768" w:rsidRDefault="00E34768" w:rsidP="00E34768">
      <w:pPr>
        <w:pStyle w:val="bpuSponsor"/>
      </w:pPr>
      <w:r>
        <w:t>SYNOPSIS</w:t>
      </w:r>
    </w:p>
    <w:p w:rsidR="00E34768" w:rsidRDefault="00E34768" w:rsidP="00E34768">
      <w:pPr>
        <w:pStyle w:val="bpuNormText"/>
      </w:pPr>
      <w:r>
        <w:tab/>
        <w:t xml:space="preserve">Establishes “NJ One Health Task Force.” </w:t>
      </w:r>
    </w:p>
    <w:p w:rsidR="00E34768" w:rsidRDefault="00E34768" w:rsidP="00E34768">
      <w:pPr>
        <w:pStyle w:val="bpuNormText"/>
      </w:pPr>
    </w:p>
    <w:p w:rsidR="00E34768" w:rsidRDefault="00E34768" w:rsidP="00E34768">
      <w:pPr>
        <w:pStyle w:val="bpuSponsor"/>
      </w:pPr>
      <w:r>
        <w:t xml:space="preserve">CURRENT VERSION OF TEXT </w:t>
      </w:r>
    </w:p>
    <w:p w:rsidR="00E34768" w:rsidRDefault="00E34768" w:rsidP="00E34768">
      <w:pPr>
        <w:pStyle w:val="bpuNormText"/>
      </w:pPr>
      <w:r>
        <w:tab/>
        <w:t>Introduced Pending Technical Review by Legislative Counsel.</w:t>
      </w:r>
    </w:p>
    <w:p w:rsidR="00E34768" w:rsidRDefault="00E34768" w:rsidP="00E347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4768" w:rsidRDefault="00E347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4768" w:rsidSect="00E34768">
          <w:type w:val="continuous"/>
          <w:pgSz w:w="12240" w:h="20160" w:code="5"/>
          <w:pgMar w:top="2160" w:right="2275" w:bottom="1440" w:left="2275" w:header="72" w:footer="720" w:gutter="0"/>
          <w:pgNumType w:start="1"/>
          <w:cols w:space="720"/>
          <w:docGrid w:linePitch="360"/>
        </w:sectPr>
      </w:pPr>
    </w:p>
    <w:p w:rsidR="00AC0176" w:rsidRPr="00677316" w:rsidRDefault="00AC0176" w:rsidP="00AC0176">
      <w:pPr>
        <w:pStyle w:val="HangingAnAct"/>
        <w:rPr>
          <w:rStyle w:val="HangingAnActChar"/>
        </w:rPr>
      </w:pPr>
      <w:r w:rsidRPr="00AC0176">
        <w:rPr>
          <w:rStyle w:val="BillHead"/>
        </w:rPr>
        <w:lastRenderedPageBreak/>
        <w:t>An Act</w:t>
      </w:r>
      <w:r w:rsidRPr="006B7FA7">
        <w:rPr>
          <w:rStyle w:val="HangingAnActChar"/>
        </w:rPr>
        <w:t xml:space="preserve"> </w:t>
      </w:r>
      <w:r>
        <w:rPr>
          <w:rStyle w:val="HangingAnActChar"/>
        </w:rPr>
        <w:t>establishing the “New Jersey</w:t>
      </w:r>
      <w:bookmarkStart w:id="1" w:name="_GoBack"/>
      <w:bookmarkEnd w:id="1"/>
      <w:r>
        <w:rPr>
          <w:rStyle w:val="HangingAnActChar"/>
        </w:rPr>
        <w:t xml:space="preserve"> One Health Task Force,” and supplementing Title 26 of the Revised Statutes. </w:t>
      </w:r>
    </w:p>
    <w:p w:rsidR="00AC0176" w:rsidRPr="00D71D68" w:rsidRDefault="00AC0176" w:rsidP="00AC0176"/>
    <w:p w:rsidR="00AC0176" w:rsidRPr="00AA7880" w:rsidRDefault="00AC0176" w:rsidP="00AC0176">
      <w:r>
        <w:tab/>
      </w:r>
      <w:r>
        <w:rPr>
          <w:rStyle w:val="BillHeading2"/>
        </w:rPr>
        <w:t xml:space="preserve">Be It Enacted </w:t>
      </w:r>
      <w:r>
        <w:rPr>
          <w:rStyle w:val="BillLanguage"/>
        </w:rPr>
        <w:t>by the Senate and General Assembly of the State of New Jersey:</w:t>
      </w:r>
    </w:p>
    <w:p w:rsidR="00AC0176" w:rsidRDefault="00AC0176" w:rsidP="00AC0176"/>
    <w:p w:rsidR="00AC0176" w:rsidRDefault="00AC0176" w:rsidP="00AC0176">
      <w:r>
        <w:tab/>
      </w:r>
      <w:r w:rsidRPr="004C17C3">
        <w:t>1.</w:t>
      </w:r>
      <w:r w:rsidR="00047940">
        <w:tab/>
      </w:r>
      <w:r w:rsidRPr="004C17C3">
        <w:t>The Legislature finds and declares that:</w:t>
      </w:r>
    </w:p>
    <w:p w:rsidR="00AC0176" w:rsidRDefault="002E30D1" w:rsidP="00AC0176">
      <w:r>
        <w:tab/>
        <w:t>a.</w:t>
      </w:r>
      <w:r>
        <w:tab/>
      </w:r>
      <w:r w:rsidR="00AC0176">
        <w:t>The term “One Health” reflects the interconnectedness of human health, animal health, and the environment;</w:t>
      </w:r>
    </w:p>
    <w:p w:rsidR="00AC0176" w:rsidRDefault="00AC0176" w:rsidP="00AC0176">
      <w:r>
        <w:rPr>
          <w:lang w:val="en"/>
        </w:rPr>
        <w:tab/>
        <w:t xml:space="preserve">b.  </w:t>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AC0176" w:rsidRDefault="00AC0176" w:rsidP="00AC0176">
      <w:pPr>
        <w:rPr>
          <w:lang w:val="en"/>
        </w:rPr>
      </w:pPr>
      <w:r>
        <w:tab/>
        <w:t>c.  Existing One Health initiatives at the federal level include</w:t>
      </w:r>
      <w:r w:rsidRPr="00935414">
        <w:t xml:space="preserve"> </w:t>
      </w:r>
      <w:r>
        <w:t xml:space="preserve">the One Health Office established by the Centers for Disease Control and Prevention and the One Health Coordination center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AC0176" w:rsidRDefault="00AC0176" w:rsidP="00AC0176">
      <w:r>
        <w:tab/>
        <w:t>d.  Awareness and collaboration among disciplines will help protect the environment, the health of all species, save lives in present and future generations, and increase quality of life, physical and mental health, and productivity;</w:t>
      </w:r>
    </w:p>
    <w:p w:rsidR="00AC0176" w:rsidRDefault="00AC0176" w:rsidP="00AC0176">
      <w:r>
        <w:tab/>
        <w:t xml:space="preserve">e.  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AC0176" w:rsidRDefault="00AC0176" w:rsidP="00AC0176">
      <w:r>
        <w:tab/>
        <w:t>f.  One Health is not a new concept, but it has become increasingly important in recent years as many factors have changed interactions between people, animals, and the environment, leading to the emergence or reemergence of many diseases;</w:t>
      </w:r>
    </w:p>
    <w:p w:rsidR="00AC0176" w:rsidRDefault="00AC0176" w:rsidP="00AC0176">
      <w:r>
        <w:tab/>
        <w:t>g.  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E34768" w:rsidRDefault="00AC0176" w:rsidP="00E34768">
      <w:r>
        <w:tab/>
        <w:t xml:space="preserve">h.  </w:t>
      </w:r>
      <w:r w:rsidRPr="004C17C3">
        <w:t>It is, therefore, in the public interest for the State to establish a permanent</w:t>
      </w:r>
      <w:r>
        <w:t xml:space="preserve"> New Jersey </w:t>
      </w:r>
      <w:r w:rsidRPr="004C17C3">
        <w:t>One Health Task Force</w:t>
      </w:r>
      <w:r>
        <w:t xml:space="preserve"> to promote the 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r w:rsidR="00E34768">
        <w:br w:type="page"/>
      </w:r>
    </w:p>
    <w:p w:rsidR="00AC0176" w:rsidRDefault="00AC0176" w:rsidP="00AC0176">
      <w:r>
        <w:lastRenderedPageBreak/>
        <w:tab/>
        <w:t>2</w:t>
      </w:r>
      <w:r w:rsidR="00047940">
        <w:t>.</w:t>
      </w:r>
      <w:r w:rsidR="00047940">
        <w:tab/>
      </w:r>
      <w:r>
        <w:t>a.  There is established the “New Jersey One Health Task Force” in the Department of Health.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AC0176" w:rsidRDefault="00AC0176" w:rsidP="00AC0176">
      <w:r>
        <w:tab/>
        <w:t>b.  The goals and responsibilities of the task force shall include, but are not limited to:</w:t>
      </w:r>
    </w:p>
    <w:p w:rsidR="00AC0176" w:rsidRDefault="00AC0176" w:rsidP="00AC0176">
      <w:r>
        <w:tab/>
        <w:t xml:space="preserve">(1) development of a </w:t>
      </w:r>
      <w:r w:rsidRPr="00BB430D">
        <w:t>plan to promote inter-disciplinary communication and collaboration between human, animal, and environment health professionals</w:t>
      </w:r>
      <w:r>
        <w:t>;</w:t>
      </w:r>
    </w:p>
    <w:p w:rsidR="00AC0176" w:rsidRDefault="00AC0176" w:rsidP="00AC0176">
      <w:r>
        <w:tab/>
        <w:t>(2)  development of protocols for the response to, and recovery from, zoonotic disease outbreaks in animals and humans;</w:t>
      </w:r>
    </w:p>
    <w:p w:rsidR="00AC0176" w:rsidRDefault="00AC0176" w:rsidP="00AC0176">
      <w:r>
        <w:tab/>
        <w:t>(3)  development of better diagnostic tests for zoonotic, vector-borne, and environmental diseases;</w:t>
      </w:r>
    </w:p>
    <w:p w:rsidR="00AC0176" w:rsidRDefault="00AC0176" w:rsidP="00AC0176">
      <w:r>
        <w:tab/>
        <w:t xml:space="preserve">(4)  collaboration among disciplines for development of effective </w:t>
      </w:r>
      <w:proofErr w:type="spellStart"/>
      <w:r>
        <w:t>xenosurveillance</w:t>
      </w:r>
      <w:proofErr w:type="spellEnd"/>
      <w:r w:rsidRPr="00DF1D92">
        <w:t xml:space="preserve"> to </w:t>
      </w:r>
      <w:r>
        <w:t>identify</w:t>
      </w:r>
      <w:r w:rsidRPr="00DF1D92">
        <w:t xml:space="preserve"> genetic signatures of pathogens in vertebrates</w:t>
      </w:r>
      <w:r>
        <w:t>;</w:t>
      </w:r>
    </w:p>
    <w:p w:rsidR="00AC0176" w:rsidRDefault="00AC0176" w:rsidP="00AC0176">
      <w:r>
        <w:tab/>
        <w:t>(5)  promotion of and education concerning judicious antibiotic use by human, veterinary, and agriculture health professionals;</w:t>
      </w:r>
    </w:p>
    <w:p w:rsidR="00AC0176" w:rsidRDefault="00AC0176" w:rsidP="00AC0176">
      <w:r>
        <w:tab/>
        <w:t xml:space="preserve">(6)  investigation of antibiotic alternatives, such as bacteriophage therapy; </w:t>
      </w:r>
    </w:p>
    <w:p w:rsidR="00AC0176" w:rsidRDefault="00AC0176" w:rsidP="00AC0176">
      <w:r>
        <w:tab/>
        <w:t>(7)  coordination and collaboration among appropriate entities to develop new approaches to reduce hazards to human and animal health and to address public health threats in a manner that prevents duplication; and</w:t>
      </w:r>
    </w:p>
    <w:p w:rsidR="00AC0176" w:rsidRDefault="00AC0176" w:rsidP="00AC0176">
      <w:r>
        <w:tab/>
        <w:t>(8) educational and outreach initiatives to promote the One Health approach across State government agencies, the State’s academic and research institutions, nongovernmental organizations, and private entities.</w:t>
      </w:r>
    </w:p>
    <w:p w:rsidR="00AC0176" w:rsidRDefault="00AC0176" w:rsidP="00AC0176">
      <w:r>
        <w:tab/>
        <w:t xml:space="preserve">c.  In executing its responsibilities, the task force shall identify and partner with academic institutions and nongovernmental organizations in the State and consult with associations, organizations, and individuals who are knowledgeable with the One Health initiative.  </w:t>
      </w:r>
    </w:p>
    <w:p w:rsidR="00AC0176" w:rsidRDefault="00AC0176" w:rsidP="00AC0176"/>
    <w:p w:rsidR="00AC0176" w:rsidRDefault="00AC0176" w:rsidP="00AC0176">
      <w:r>
        <w:tab/>
        <w:t>3.</w:t>
      </w:r>
      <w:r>
        <w:tab/>
        <w:t xml:space="preserve">a.  The </w:t>
      </w:r>
      <w:r w:rsidRPr="00BB430D">
        <w:t xml:space="preserve">New Jersey One Health Task Force </w:t>
      </w:r>
      <w:r>
        <w:t>shall consist of 13 members as follows:</w:t>
      </w:r>
    </w:p>
    <w:p w:rsidR="00AC0176" w:rsidRDefault="00AC0176" w:rsidP="00AC0176">
      <w:r>
        <w:tab/>
        <w:t>(1)  the Secretary of Agriculture, or the secretary’s designee, who shall serve ex officio;</w:t>
      </w:r>
    </w:p>
    <w:p w:rsidR="00AC0176" w:rsidRDefault="00AC0176" w:rsidP="00AC0176">
      <w:r>
        <w:tab/>
        <w:t xml:space="preserve">(2) the Commissioner of Environmental Protection, </w:t>
      </w:r>
      <w:r w:rsidRPr="00D23A64">
        <w:t>or the</w:t>
      </w:r>
      <w:r>
        <w:t xml:space="preserve"> commissioner’s designee</w:t>
      </w:r>
      <w:r w:rsidRPr="00D23A64">
        <w:t>, who shall serve ex officio;</w:t>
      </w:r>
    </w:p>
    <w:p w:rsidR="00AC0176" w:rsidRDefault="00AC0176" w:rsidP="00AC0176">
      <w:pPr>
        <w:tabs>
          <w:tab w:val="left" w:pos="810"/>
          <w:tab w:val="left" w:pos="900"/>
        </w:tabs>
      </w:pPr>
      <w:r>
        <w:tab/>
        <w:t xml:space="preserve">(3)  the Commissioner of Health, </w:t>
      </w:r>
      <w:r w:rsidRPr="00D23A64">
        <w:t>or the</w:t>
      </w:r>
      <w:r>
        <w:t xml:space="preserve"> commissioner’s</w:t>
      </w:r>
      <w:r w:rsidRPr="00D23A64">
        <w:t xml:space="preserve"> designee, who shall serve ex officio;</w:t>
      </w:r>
    </w:p>
    <w:p w:rsidR="00AC0176" w:rsidRDefault="00AC0176" w:rsidP="00AC0176">
      <w:r>
        <w:tab/>
        <w:t xml:space="preserve">(4)  10 public members to be appointed </w:t>
      </w:r>
      <w:r w:rsidRPr="00C85CBB">
        <w:t>by the Governor, with the advice and consent of the Senate</w:t>
      </w:r>
      <w:r>
        <w:t>, as follows:</w:t>
      </w:r>
    </w:p>
    <w:p w:rsidR="00AC0176" w:rsidRDefault="00AC0176" w:rsidP="00AC0176">
      <w:r>
        <w:lastRenderedPageBreak/>
        <w:tab/>
        <w:t xml:space="preserve">(a)  </w:t>
      </w:r>
      <w:r w:rsidRPr="002C3AF2">
        <w:t>one person representing the medical community</w:t>
      </w:r>
      <w:r>
        <w:t xml:space="preserve">, who is a </w:t>
      </w:r>
      <w:r w:rsidRPr="0001605D">
        <w:t xml:space="preserve">medical practitioner </w:t>
      </w:r>
      <w:r>
        <w:t xml:space="preserve">licensed to practice in the State; </w:t>
      </w:r>
    </w:p>
    <w:p w:rsidR="00AC0176" w:rsidRDefault="00AC0176" w:rsidP="00AC0176">
      <w:r>
        <w:tab/>
        <w:t xml:space="preserve">(b) 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sidRPr="00C8192F">
        <w:t>knowled</w:t>
      </w:r>
      <w:r>
        <w:t>ge, competence, or experience with farm animals;</w:t>
      </w:r>
    </w:p>
    <w:p w:rsidR="00AC0176" w:rsidRDefault="00AC0176" w:rsidP="00AC0176">
      <w:r>
        <w:tab/>
        <w:t>(c) one person with</w:t>
      </w:r>
      <w:r w:rsidRPr="002C3AF2">
        <w:t xml:space="preserve"> knowledge, competence, </w:t>
      </w:r>
      <w:r>
        <w:t xml:space="preserve">or </w:t>
      </w:r>
      <w:r w:rsidRPr="002C3AF2">
        <w:t>experience</w:t>
      </w:r>
      <w:r>
        <w:t xml:space="preserve"> </w:t>
      </w:r>
      <w:r w:rsidRPr="002C3AF2">
        <w:t>in medical research</w:t>
      </w:r>
      <w:r>
        <w:t>;</w:t>
      </w:r>
    </w:p>
    <w:p w:rsidR="00AC0176" w:rsidRDefault="00AC0176" w:rsidP="00AC0176">
      <w:r>
        <w:tab/>
        <w:t xml:space="preserve">(d) </w:t>
      </w:r>
      <w:r w:rsidRPr="00A537B7">
        <w:t>one person with knowledge, competence, or experience in</w:t>
      </w:r>
      <w:r>
        <w:t xml:space="preserve"> zoonotic diseases;</w:t>
      </w:r>
    </w:p>
    <w:p w:rsidR="00AC0176" w:rsidRDefault="00AC0176" w:rsidP="00AC0176">
      <w:r>
        <w:tab/>
        <w:t>(e) two people with</w:t>
      </w:r>
      <w:r w:rsidRPr="00FF0883">
        <w:t xml:space="preserve"> </w:t>
      </w:r>
      <w:r w:rsidRPr="00FB0B72">
        <w:t xml:space="preserve">expertise, knowledge, and experience </w:t>
      </w:r>
      <w:r>
        <w:t>in epidemiology or biomedical sciences; and</w:t>
      </w:r>
    </w:p>
    <w:p w:rsidR="00AC0176" w:rsidRDefault="00AC0176" w:rsidP="00AC0176">
      <w:r>
        <w:tab/>
        <w:t xml:space="preserve">(f) three people representing </w:t>
      </w:r>
      <w:r w:rsidRPr="0001605D">
        <w:t>the State’s academic community with expertise, knowledge, and experien</w:t>
      </w:r>
      <w:r>
        <w:t>ce in public health, ecology, natural resources, or environmental and biological sciences.</w:t>
      </w:r>
    </w:p>
    <w:p w:rsidR="00AC0176" w:rsidRDefault="00AC0176" w:rsidP="00AC0176">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their successor is appointed and qualified.  </w:t>
      </w:r>
    </w:p>
    <w:p w:rsidR="00AC0176" w:rsidRDefault="00AC0176" w:rsidP="00AC0176">
      <w:r>
        <w:tab/>
        <w:t>Any vacancy in the task force membership shall be filled for the unexpired term, in the same manner provided for the original appointment.  Members are eligible for reappointment to the task force.</w:t>
      </w:r>
    </w:p>
    <w:p w:rsidR="00AC0176" w:rsidRDefault="00AC0176" w:rsidP="00AC0176">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AC0176" w:rsidRDefault="00AC0176" w:rsidP="00AC0176">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AC0176" w:rsidRDefault="00AC0176" w:rsidP="00AC0176">
      <w:r>
        <w:tab/>
        <w:t>e.</w:t>
      </w:r>
      <w:r>
        <w:tab/>
        <w:t>The Department of Health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AC0176" w:rsidRDefault="00AC0176" w:rsidP="00AC0176">
      <w:r>
        <w:tab/>
        <w:t>f.</w:t>
      </w:r>
      <w:r>
        <w:tab/>
        <w:t xml:space="preserve">The task force may solicit and receive grants and other funds that are made available for the task force's purposes by any governmental, public, private, not-for-profit, or for-profit agency, </w:t>
      </w:r>
      <w:r>
        <w:lastRenderedPageBreak/>
        <w:t>including funds that are made available under any federal or State law, regulation, or program.</w:t>
      </w:r>
    </w:p>
    <w:p w:rsidR="00047940" w:rsidRDefault="00047940" w:rsidP="00AC0176"/>
    <w:p w:rsidR="00AC0176" w:rsidRDefault="00AC0176" w:rsidP="00AC0176">
      <w:r>
        <w:tab/>
        <w:t>4.</w:t>
      </w:r>
      <w:r w:rsidR="00047940">
        <w:tab/>
      </w:r>
      <w:r>
        <w:t xml:space="preserve">Within 12 months after the task force's organizational meeting, and at least biennially thereafter, the task force shall submit a written report to the Governor, and, pursuant to section 2 of P.L.1991, c.164 (C.52:14-19.1), to the Legislature summarizing its work in the prior year, and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AC0176" w:rsidRPr="00D71D68" w:rsidRDefault="00AC0176" w:rsidP="00AC0176"/>
    <w:p w:rsidR="00AC0176" w:rsidRDefault="00AC0176" w:rsidP="00AC0176">
      <w:r>
        <w:tab/>
        <w:t>5.</w:t>
      </w:r>
      <w:r w:rsidR="00047940">
        <w:tab/>
      </w:r>
      <w:r>
        <w:t>This act shall take effect immediately.</w:t>
      </w:r>
    </w:p>
    <w:p w:rsidR="00AC0176" w:rsidRPr="00AA7880" w:rsidRDefault="00AC0176" w:rsidP="00AC0176"/>
    <w:p w:rsidR="00AC0176" w:rsidRPr="00CE7BD8" w:rsidRDefault="00AC0176" w:rsidP="00AC0176"/>
    <w:p w:rsidR="00AC0176" w:rsidRPr="00AA7880" w:rsidRDefault="00AC0176" w:rsidP="00AC0176">
      <w:pPr>
        <w:jc w:val="center"/>
      </w:pPr>
      <w:r w:rsidRPr="00D71D68">
        <w:t>STATEMENT</w:t>
      </w:r>
    </w:p>
    <w:p w:rsidR="00AC0176" w:rsidRDefault="00AC0176" w:rsidP="00AC0176"/>
    <w:p w:rsidR="00AC0176" w:rsidRDefault="00AC0176" w:rsidP="00AC0176">
      <w:r>
        <w:tab/>
        <w:t xml:space="preserve">This bill would establish </w:t>
      </w:r>
      <w:r w:rsidRPr="00392346">
        <w:t xml:space="preserve">a </w:t>
      </w:r>
      <w:r>
        <w:t xml:space="preserve">“New Jersey </w:t>
      </w:r>
      <w:r w:rsidRPr="00392346">
        <w:t>One Health Task Force</w:t>
      </w:r>
      <w:r>
        <w:t>”</w:t>
      </w:r>
      <w:r w:rsidRPr="00BB194C">
        <w:t xml:space="preserve"> in the Department of Health</w:t>
      </w:r>
      <w:r w:rsidRPr="00392346">
        <w:t>.</w:t>
      </w:r>
      <w:r>
        <w:t xml:space="preserve">  The task force is charged with </w:t>
      </w:r>
      <w:r w:rsidRPr="001B4870">
        <w:t>develop</w:t>
      </w:r>
      <w:r>
        <w:t>ing</w:t>
      </w:r>
      <w:r w:rsidRPr="001B4870">
        <w:t xml:space="preserve"> a strategic plan to promote inter-disciplinary communication and collaboration between physicians, veterinarians, and other scientific professionals and State agencies, with the goal of promoting</w:t>
      </w:r>
      <w:r>
        <w:t xml:space="preserve"> </w:t>
      </w:r>
      <w:r w:rsidRPr="001B4870">
        <w:t xml:space="preserve">the health and well-being of the State’s residents, animals, and environment.  </w:t>
      </w:r>
    </w:p>
    <w:p w:rsidR="00AC0176" w:rsidRDefault="00AC0176" w:rsidP="00AC0176">
      <w:r>
        <w:tab/>
        <w:t xml:space="preserve">The task force would consist of the following members:  </w:t>
      </w:r>
      <w:r w:rsidRPr="00C267CE">
        <w:t>the Secretary of Agriculture</w:t>
      </w:r>
      <w:r>
        <w:t>,</w:t>
      </w:r>
      <w:r w:rsidRPr="00C267CE">
        <w:t xml:space="preserve"> the Commissioner of Environmental Protection, and</w:t>
      </w:r>
      <w:r w:rsidRPr="00C5278E">
        <w:t xml:space="preserve"> </w:t>
      </w:r>
      <w:r>
        <w:t>the Commissioner of Health, or their respective designees; and 10 members appointed by the Governor, with the advice and consent of the Senate, as follows:  one person representing the medical community, who is a medical practitioner licensed to practice in the State; two people who are veterinarians licensed or approved to practice in the State by the State Board of Veterinary Medical Examiners, one of whom has knowledge, competence, or experience with farm animals; one person with knowledge, competence, or experience in medical research; one person with knowledge, competence, or experience in zoonotic diseases; two people with expertise, knowledge, and experience in epidemiology or biomedical sciences; and three people representing the State’s academic community with expertise, knowledge, and experience in public health, ecology, natural resources, or environmental and biological sciences.</w:t>
      </w:r>
    </w:p>
    <w:p w:rsidR="00AC0176" w:rsidRDefault="00AC0176" w:rsidP="00AC0176">
      <w:r>
        <w:tab/>
        <w:t xml:space="preserve">“One Health” recognizes that the health of people is connected to the health of animals and the environment.  One Health is not a new concept, but it has become increasingly important in recent years, as many factors have changed interactions between people, animals, </w:t>
      </w:r>
      <w:r>
        <w:lastRenderedPageBreak/>
        <w:t xml:space="preserve">and the environment, leading to the emergence or reemergence of many diseases.  A One Health approach encourages collaborative efforts of experts working across human, animal, and environmental health to improve the health of people and animals, including pets, livestock, and wildlife.  The federal Centers for Disease Control and Prevention established a One Health Office, recognizing that the health of people is connected to the health of animals and the shared environment.  </w:t>
      </w:r>
    </w:p>
    <w:p w:rsidR="00AC0176" w:rsidRDefault="00AC0176" w:rsidP="00AC0176">
      <w:r>
        <w:tab/>
        <w:t xml:space="preserve">This bill would ensure that this collaborative effort also occurs at the State level.  </w:t>
      </w:r>
    </w:p>
    <w:sectPr w:rsidR="00AC0176" w:rsidSect="00E3476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42D" w:rsidRDefault="00D3042D">
      <w:r>
        <w:separator/>
      </w:r>
    </w:p>
  </w:endnote>
  <w:endnote w:type="continuationSeparator" w:id="0">
    <w:p w:rsidR="00D3042D" w:rsidRDefault="00D30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42D" w:rsidRDefault="00D3042D">
      <w:r>
        <w:separator/>
      </w:r>
    </w:p>
  </w:footnote>
  <w:footnote w:type="continuationSeparator" w:id="0">
    <w:p w:rsidR="00D3042D" w:rsidRDefault="00D30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7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4768" w:rsidRDefault="00E34768" w:rsidP="00E34768">
    <w:pPr>
      <w:pStyle w:val="bpuHeadSpon"/>
    </w:pPr>
    <w:r w:rsidRPr="00E34768">
      <w:rPr>
        <w:rStyle w:val="bpuHeadSponChar"/>
      </w:rPr>
      <w:t>A1992</w:t>
    </w:r>
    <w:r>
      <w:t xml:space="preserve"> </w:t>
    </w:r>
    <w:r w:rsidR="00B1293E">
      <w:t xml:space="preserve">PINKIN, </w:t>
    </w:r>
    <w:r w:rsidR="00971BFC">
      <w:t>C</w:t>
    </w:r>
    <w:r>
      <w:t>ONAWAY</w:t>
    </w:r>
  </w:p>
  <w:p w:rsidR="00E34768" w:rsidRDefault="00E34768" w:rsidP="00E34768">
    <w:pPr>
      <w:pStyle w:val="bpuHeadSpon"/>
    </w:pPr>
    <w:r>
      <w:fldChar w:fldCharType="begin"/>
    </w:r>
    <w:r>
      <w:instrText xml:space="preserve"> PAGE  \* MERGEFORMAT </w:instrText>
    </w:r>
    <w:r>
      <w:fldChar w:fldCharType="separate"/>
    </w:r>
    <w:r w:rsidR="00297842">
      <w:rPr>
        <w:noProof/>
      </w:rPr>
      <w:t>6</w:t>
    </w:r>
    <w:r>
      <w:fldChar w:fldCharType="end"/>
    </w:r>
  </w:p>
  <w:p w:rsidR="00E34768" w:rsidRPr="00AF575C" w:rsidRDefault="00E34768" w:rsidP="00E347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4768" w:rsidRDefault="00E34768" w:rsidP="00E34768">
    <w:pPr>
      <w:pStyle w:val="bpuHeadSpon"/>
    </w:pPr>
    <w:r w:rsidRPr="00E34768">
      <w:rPr>
        <w:rStyle w:val="bpuHeadSponChar"/>
      </w:rPr>
      <w:t>A1992</w:t>
    </w:r>
    <w:r>
      <w:t xml:space="preserve"> </w:t>
    </w:r>
    <w:r w:rsidR="00B1293E">
      <w:t xml:space="preserve">PINKIN, </w:t>
    </w:r>
    <w:r w:rsidR="00971BFC">
      <w:t>CONAWAY</w:t>
    </w:r>
  </w:p>
  <w:p w:rsidR="00E34768" w:rsidRDefault="00E34768" w:rsidP="00E34768">
    <w:pPr>
      <w:pStyle w:val="bpuHeadSpon"/>
    </w:pPr>
    <w:r>
      <w:fldChar w:fldCharType="begin"/>
    </w:r>
    <w:r>
      <w:instrText xml:space="preserve"> PAGE  \* MERGEFORMAT </w:instrText>
    </w:r>
    <w:r>
      <w:fldChar w:fldCharType="separate"/>
    </w:r>
    <w:r w:rsidR="00297842">
      <w:rPr>
        <w:noProof/>
      </w:rPr>
      <w:t>2</w:t>
    </w:r>
    <w:r>
      <w:fldChar w:fldCharType="end"/>
    </w:r>
  </w:p>
  <w:p w:rsidR="00E34768" w:rsidRDefault="00E34768" w:rsidP="00E347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2D"/>
    <w:rsid w:val="00000169"/>
    <w:rsid w:val="00004D4D"/>
    <w:rsid w:val="00007B70"/>
    <w:rsid w:val="00007DDD"/>
    <w:rsid w:val="00010512"/>
    <w:rsid w:val="00011BAB"/>
    <w:rsid w:val="000154F3"/>
    <w:rsid w:val="000203E7"/>
    <w:rsid w:val="00020E5B"/>
    <w:rsid w:val="000219C8"/>
    <w:rsid w:val="00030BB1"/>
    <w:rsid w:val="00035598"/>
    <w:rsid w:val="0004794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842"/>
    <w:rsid w:val="002A16E7"/>
    <w:rsid w:val="002A71FA"/>
    <w:rsid w:val="002B4DA4"/>
    <w:rsid w:val="002B67F7"/>
    <w:rsid w:val="002C58D4"/>
    <w:rsid w:val="002E1440"/>
    <w:rsid w:val="002E2980"/>
    <w:rsid w:val="002E30D1"/>
    <w:rsid w:val="00304565"/>
    <w:rsid w:val="00307F11"/>
    <w:rsid w:val="0031075B"/>
    <w:rsid w:val="00317C73"/>
    <w:rsid w:val="003212E6"/>
    <w:rsid w:val="00333EF1"/>
    <w:rsid w:val="00346CF5"/>
    <w:rsid w:val="0035149D"/>
    <w:rsid w:val="00352F8B"/>
    <w:rsid w:val="00354D07"/>
    <w:rsid w:val="0037458C"/>
    <w:rsid w:val="0037629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65B"/>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FF1"/>
    <w:rsid w:val="0094377E"/>
    <w:rsid w:val="009467BF"/>
    <w:rsid w:val="0094723D"/>
    <w:rsid w:val="009564BC"/>
    <w:rsid w:val="0095650E"/>
    <w:rsid w:val="00966445"/>
    <w:rsid w:val="00967FED"/>
    <w:rsid w:val="00971BFC"/>
    <w:rsid w:val="00980A56"/>
    <w:rsid w:val="00980B7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176"/>
    <w:rsid w:val="00AC4B4B"/>
    <w:rsid w:val="00AD7C41"/>
    <w:rsid w:val="00AE1E57"/>
    <w:rsid w:val="00AF6ECE"/>
    <w:rsid w:val="00B00B00"/>
    <w:rsid w:val="00B034C1"/>
    <w:rsid w:val="00B0560C"/>
    <w:rsid w:val="00B07DA6"/>
    <w:rsid w:val="00B11520"/>
    <w:rsid w:val="00B1293E"/>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88D"/>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42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05F"/>
    <w:rsid w:val="00DC75BA"/>
    <w:rsid w:val="00DD1E46"/>
    <w:rsid w:val="00DF4E47"/>
    <w:rsid w:val="00E0012A"/>
    <w:rsid w:val="00E025E4"/>
    <w:rsid w:val="00E03582"/>
    <w:rsid w:val="00E05DFC"/>
    <w:rsid w:val="00E33D7F"/>
    <w:rsid w:val="00E3476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F78B6F"/>
  <w15:docId w15:val="{3D0D1C30-A5A0-4118-8DEE-3FFF6CF4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4768"/>
  </w:style>
  <w:style w:type="paragraph" w:styleId="BalloonText">
    <w:name w:val="Balloon Text"/>
    <w:basedOn w:val="Normal"/>
    <w:link w:val="BalloonTextChar"/>
    <w:semiHidden/>
    <w:unhideWhenUsed/>
    <w:rsid w:val="00297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8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CDD90-59ED-4A7E-972B-4C3EA149E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1684</Words>
  <Characters>9558</Characters>
  <Application>Microsoft Office Word</Application>
  <DocSecurity>0</DocSecurity>
  <Lines>228</Lines>
  <Paragraphs>61</Paragraphs>
  <ScaleCrop>false</ScaleCrop>
  <HeadingPairs>
    <vt:vector size="2" baseType="variant">
      <vt:variant>
        <vt:lpstr>Title</vt:lpstr>
      </vt:variant>
      <vt:variant>
        <vt:i4>1</vt:i4>
      </vt:variant>
    </vt:vector>
  </HeadingPairs>
  <TitlesOfParts>
    <vt:vector size="1" baseType="lpstr">
      <vt:lpstr>A1992</vt:lpstr>
    </vt:vector>
  </TitlesOfParts>
  <Manager>R225</Manager>
  <Company>OFFICE of LEGISLATIVE SERVICES</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A1992</dc:title>
  <dc:creator>Assemblywoman  PINKIN, Assemblyman  CONAWAY</dc:creator>
  <cp:keywords>A1992|6|LP |253|0|0|!|0|</cp:keywords>
  <dc:description>PREFILED 2020</dc:description>
  <cp:lastModifiedBy>Brabson, Dawn</cp:lastModifiedBy>
  <cp:revision>2</cp:revision>
  <cp:lastPrinted>2021-03-02T17:30:00Z</cp:lastPrinted>
  <dcterms:created xsi:type="dcterms:W3CDTF">2021-03-02T17:31:00Z</dcterms:created>
  <dcterms:modified xsi:type="dcterms:W3CDTF">2021-03-02T17:31:00Z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