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C27" w:rsidRDefault="00F65C27" w:rsidP="00F65C27">
      <w:pPr>
        <w:pStyle w:val="bpuBill"/>
      </w:pPr>
      <w:bookmarkStart w:id="0" w:name="bpuFrontPg"/>
      <w:bookmarkStart w:id="1" w:name="_GoBack"/>
      <w:bookmarkEnd w:id="0"/>
      <w:bookmarkEnd w:id="1"/>
      <w:r>
        <w:t xml:space="preserve">ASSEMBLY, No. 2049 </w:t>
      </w:r>
    </w:p>
    <w:p w:rsidR="00F65C27" w:rsidRPr="00F65C27" w:rsidRDefault="00F65C27" w:rsidP="00F65C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110" r:id="rId8"/>
        </w:object>
      </w:r>
    </w:p>
    <w:p w:rsidR="00F65C27" w:rsidRDefault="00F65C27" w:rsidP="00F65C27">
      <w:pPr>
        <w:pStyle w:val="bpuState"/>
      </w:pPr>
      <w:r>
        <w:t>STATE OF NEW JERSEY</w:t>
      </w:r>
    </w:p>
    <w:p w:rsidR="00F65C27" w:rsidRDefault="00F65C27" w:rsidP="00F65C27">
      <w:pPr>
        <w:pStyle w:val="bpuLegislature"/>
      </w:pPr>
      <w:r>
        <w:t>219th LEGISLATURE</w:t>
      </w:r>
    </w:p>
    <w:p w:rsidR="00F65C27" w:rsidRDefault="00F65C27" w:rsidP="00F65C27">
      <w:pPr>
        <w:pStyle w:val="bpuWpGraphic"/>
      </w:pPr>
      <w:r>
        <w:object w:dxaOrig="8985" w:dyaOrig="255">
          <v:shape id="_x0000_i1026" type="#_x0000_t75" style="width:6in;height:12pt" o:ole="">
            <v:imagedata r:id="rId7" o:title=""/>
          </v:shape>
          <o:OLEObject Type="Embed" ProgID="WPWin6.1" ShapeID="_x0000_i1026" DrawAspect="Content" ObjectID="_1640271111" r:id="rId9"/>
        </w:object>
      </w:r>
      <w:r>
        <w:t xml:space="preserve">  </w:t>
      </w:r>
    </w:p>
    <w:p w:rsidR="00F65C27" w:rsidRDefault="00F65C27" w:rsidP="00F65C27">
      <w:pPr>
        <w:pStyle w:val="bpuIntro"/>
      </w:pPr>
      <w:r>
        <w:t>PRE-FILED FOR INTRODUCTION IN THE 2020 SESSION</w:t>
      </w:r>
    </w:p>
    <w:p w:rsidR="00F65C27" w:rsidRDefault="00F65C27" w:rsidP="00F65C27">
      <w:pPr>
        <w:pStyle w:val="bpuIntro"/>
      </w:pPr>
    </w:p>
    <w:p w:rsidR="00F65C27" w:rsidRDefault="00F65C27" w:rsidP="00F65C27">
      <w:pPr>
        <w:pStyle w:val="bpuIntro"/>
        <w:sectPr w:rsidR="00F65C27" w:rsidSect="00F65C27">
          <w:headerReference w:type="even" r:id="rId10"/>
          <w:headerReference w:type="default" r:id="rId11"/>
          <w:pgSz w:w="12240" w:h="20160" w:code="5"/>
          <w:pgMar w:top="2160" w:right="1440" w:bottom="1440" w:left="1440" w:header="720" w:footer="720" w:gutter="0"/>
          <w:pgNumType w:start="1"/>
          <w:cols w:space="720"/>
          <w:docGrid w:linePitch="360"/>
        </w:sectPr>
      </w:pPr>
    </w:p>
    <w:p w:rsidR="00F65C27" w:rsidRDefault="00F65C27" w:rsidP="00F65C27">
      <w:pPr>
        <w:pStyle w:val="bpuIntro"/>
      </w:pPr>
    </w:p>
    <w:p w:rsidR="00F65C27" w:rsidRDefault="00F65C27" w:rsidP="00F65C27">
      <w:pPr>
        <w:pStyle w:val="bpuSponsor"/>
      </w:pPr>
      <w:r>
        <w:t>Sponsored by:</w:t>
      </w:r>
    </w:p>
    <w:p w:rsidR="00F65C27" w:rsidRDefault="00F65C27" w:rsidP="00F65C27">
      <w:pPr>
        <w:pStyle w:val="bpuSponsor"/>
      </w:pPr>
      <w:r>
        <w:t>Assemblywoman  ELIANA PINTOR MARIN</w:t>
      </w:r>
    </w:p>
    <w:p w:rsidR="00F65C27" w:rsidRDefault="00F65C27" w:rsidP="00F65C27">
      <w:pPr>
        <w:pStyle w:val="bpuSponsor"/>
      </w:pPr>
      <w:r>
        <w:t>District 29 (Essex)</w:t>
      </w:r>
    </w:p>
    <w:p w:rsidR="00F65C27" w:rsidRDefault="00F65C27" w:rsidP="00F65C27">
      <w:pPr>
        <w:pStyle w:val="bpuSponsor"/>
      </w:pPr>
      <w:r>
        <w:t>Assemblyman  RAJ MUKHERJI</w:t>
      </w:r>
    </w:p>
    <w:p w:rsidR="00F65C27" w:rsidRDefault="00F65C27" w:rsidP="00F65C27">
      <w:pPr>
        <w:pStyle w:val="bpuSponsor"/>
      </w:pPr>
      <w:r>
        <w:t>District 33 (Hudson)</w:t>
      </w:r>
    </w:p>
    <w:p w:rsidR="00F65C27" w:rsidRDefault="00F65C27" w:rsidP="00F65C27">
      <w:pPr>
        <w:pStyle w:val="bpuSponsor"/>
      </w:pPr>
    </w:p>
    <w:p w:rsidR="00F65C27" w:rsidRDefault="00F65C27" w:rsidP="00F65C27">
      <w:pPr>
        <w:pStyle w:val="bpuSponsor"/>
      </w:pPr>
    </w:p>
    <w:p w:rsidR="00F65C27" w:rsidRDefault="00F65C27" w:rsidP="00F65C27">
      <w:pPr>
        <w:pStyle w:val="bpuSponsor"/>
      </w:pPr>
    </w:p>
    <w:p w:rsidR="00F65C27" w:rsidRDefault="00F65C27" w:rsidP="00F65C27">
      <w:pPr>
        <w:pStyle w:val="bpuSponsor"/>
      </w:pPr>
    </w:p>
    <w:p w:rsidR="00F65C27" w:rsidRDefault="00F65C27" w:rsidP="00F65C27">
      <w:pPr>
        <w:pStyle w:val="bpuSponsor"/>
      </w:pPr>
      <w:r>
        <w:t>SYNOPSIS</w:t>
      </w:r>
    </w:p>
    <w:p w:rsidR="00F65C27" w:rsidRDefault="00F65C27" w:rsidP="00F65C27">
      <w:pPr>
        <w:pStyle w:val="bpuNormText"/>
      </w:pPr>
      <w:r>
        <w:tab/>
        <w:t xml:space="preserve">Concerns disclosure by homeowner of lead plumbing prior to home sale. </w:t>
      </w:r>
    </w:p>
    <w:p w:rsidR="00F65C27" w:rsidRDefault="00F65C27" w:rsidP="00F65C27">
      <w:pPr>
        <w:pStyle w:val="bpuNormText"/>
      </w:pPr>
    </w:p>
    <w:p w:rsidR="00F65C27" w:rsidRDefault="00F65C27" w:rsidP="00F65C27">
      <w:pPr>
        <w:pStyle w:val="bpuSponsor"/>
      </w:pPr>
      <w:r>
        <w:t xml:space="preserve">CURRENT VERSION OF TEXT </w:t>
      </w:r>
    </w:p>
    <w:p w:rsidR="00F65C27" w:rsidRDefault="00F65C27" w:rsidP="00F65C27">
      <w:pPr>
        <w:pStyle w:val="bpuNormText"/>
      </w:pPr>
      <w:r>
        <w:tab/>
        <w:t>Introduced Pending Technical Review by Legislative Counsel.</w:t>
      </w:r>
    </w:p>
    <w:p w:rsidR="00F65C27" w:rsidRDefault="00F65C27" w:rsidP="00F65C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65C27" w:rsidRDefault="00F65C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65C27" w:rsidSect="00F65C27">
          <w:type w:val="continuous"/>
          <w:pgSz w:w="12240" w:h="20160" w:code="5"/>
          <w:pgMar w:top="2160" w:right="2275" w:bottom="1440" w:left="2275" w:header="72" w:footer="720" w:gutter="0"/>
          <w:pgNumType w:start="1"/>
          <w:cols w:space="720"/>
          <w:docGrid w:linePitch="360"/>
        </w:sectPr>
      </w:pPr>
    </w:p>
    <w:p w:rsidR="00FF29BD" w:rsidRPr="00677316" w:rsidRDefault="00FF29BD" w:rsidP="00FF29BD">
      <w:pPr>
        <w:pStyle w:val="HangingAnAct"/>
        <w:rPr>
          <w:rStyle w:val="HangingAnActChar"/>
        </w:rPr>
      </w:pPr>
      <w:r w:rsidRPr="00FF29BD">
        <w:rPr>
          <w:rStyle w:val="BillHead"/>
        </w:rPr>
        <w:lastRenderedPageBreak/>
        <w:t>An Act</w:t>
      </w:r>
      <w:r w:rsidRPr="006B7FA7">
        <w:rPr>
          <w:rStyle w:val="HangingAnActChar"/>
        </w:rPr>
        <w:t xml:space="preserve"> </w:t>
      </w:r>
      <w:r>
        <w:rPr>
          <w:rStyle w:val="HangingAnActChar"/>
        </w:rPr>
        <w:t xml:space="preserve">concerning disclosure of lead plumbing prior to home sale and amending </w:t>
      </w:r>
      <w:r>
        <w:t>P.L.1999, c.76.</w:t>
      </w:r>
    </w:p>
    <w:p w:rsidR="00FF29BD" w:rsidRPr="00D71D68" w:rsidRDefault="00FF29BD" w:rsidP="00FF29BD"/>
    <w:p w:rsidR="00FF29BD" w:rsidRPr="00AA7880" w:rsidRDefault="00FF29BD" w:rsidP="00FF29BD">
      <w:r>
        <w:tab/>
      </w:r>
      <w:r>
        <w:rPr>
          <w:rStyle w:val="BillHeading2"/>
        </w:rPr>
        <w:t xml:space="preserve">Be It Enacted </w:t>
      </w:r>
      <w:r>
        <w:rPr>
          <w:rStyle w:val="BillLanguage"/>
        </w:rPr>
        <w:t>by the Senate and General Assembly of the State of New Jersey:</w:t>
      </w:r>
    </w:p>
    <w:p w:rsidR="00FF29BD" w:rsidRPr="00D71D68" w:rsidRDefault="00FF29BD" w:rsidP="00FF29BD"/>
    <w:p w:rsidR="00FF29BD" w:rsidRDefault="00FF29BD" w:rsidP="00FF29BD">
      <w:r>
        <w:tab/>
        <w:t>1.</w:t>
      </w:r>
      <w:r>
        <w:tab/>
        <w:t>Section 1 of P.L.1999, c.76 (C.56:8-19.1) is amended to read as follows:</w:t>
      </w:r>
    </w:p>
    <w:p w:rsidR="00FF29BD" w:rsidRDefault="00FF29BD" w:rsidP="00FF29BD">
      <w:r>
        <w:tab/>
        <w:t>1.</w:t>
      </w:r>
      <w:r>
        <w:tab/>
        <w:t>Notwithstanding any provision of P.L.1960, c.39 (C.56:8-1 et seq.) to the contrary, there shall be no right of recovery of punitive damages, attorney fees, or both, under section 7 of P.L.1971, c.247 (C.56:8-19), against a real estate broker, broker-salesperson or salesperson licensed under R.S.45:15-1 et seq.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w:t>
      </w:r>
    </w:p>
    <w:p w:rsidR="00FF29BD" w:rsidRDefault="00FF29BD" w:rsidP="00FF29BD">
      <w:r>
        <w:tab/>
        <w:t>a.</w:t>
      </w:r>
      <w:r>
        <w:tab/>
        <w:t>Had no actual knowledge of the false, misleading or deceptive character of the information; and</w:t>
      </w:r>
    </w:p>
    <w:p w:rsidR="00FF29BD" w:rsidRDefault="00FF29BD" w:rsidP="00FF29BD">
      <w:r>
        <w:tab/>
        <w:t>b.</w:t>
      </w:r>
      <w:r>
        <w:tab/>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FF29BD" w:rsidRDefault="00FF29BD" w:rsidP="00FF29BD">
      <w:r>
        <w:tab/>
        <w:t>(1)</w:t>
      </w:r>
      <w:r>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FF29BD" w:rsidRDefault="00FF29BD" w:rsidP="00FF29BD">
      <w:r>
        <w:tab/>
        <w:t>(2)</w:t>
      </w:r>
      <w:r>
        <w:tab/>
        <w:t>provided in a report or upon a representation by any governmental official or employee, if the particular information of a physical condition is likely to be within the knowledge of that governmental official or employee; or</w:t>
      </w:r>
    </w:p>
    <w:p w:rsidR="00FF29BD" w:rsidRPr="00440EA0" w:rsidRDefault="00FF29BD" w:rsidP="00FF29BD">
      <w:pPr>
        <w:rPr>
          <w:u w:val="single"/>
        </w:rPr>
      </w:pPr>
      <w:r>
        <w:tab/>
        <w:t>(3)</w:t>
      </w:r>
      <w:r>
        <w:tab/>
        <w:t xml:space="preserve">that the real estate broker, broker-salesperson or salesperson obtained from the seller in a property condition disclosure statement, which form shall comply with regulations promulgated by the director in consultation with the New Jersey Real Estate Commission, provided that the real estate broker, broker-salesperson or salesperson informed the buyer that the seller is the source of the information and that, prior to making that communication to the buyer, the real estate broker, broker-salesperson or salesperson visually inspected the property with reasonable diligence to ascertain the accuracy of the information disclosed by the seller.  </w:t>
      </w:r>
      <w:r>
        <w:rPr>
          <w:u w:val="single"/>
        </w:rPr>
        <w:t>The director shall include the following question within the property condition disclosure statement: Are you aware of lead plumbing within the property?  If yes, state locations.</w:t>
      </w:r>
    </w:p>
    <w:p w:rsidR="00FF29BD" w:rsidRDefault="00FF29BD" w:rsidP="00FF29BD">
      <w:r>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FF29BD" w:rsidRDefault="00FF29BD" w:rsidP="00FF29BD">
      <w:r>
        <w:t>(</w:t>
      </w:r>
      <w:proofErr w:type="spellStart"/>
      <w:r>
        <w:t>cf</w:t>
      </w:r>
      <w:proofErr w:type="spellEnd"/>
      <w:r>
        <w:t>: P.L.2004, c.18, s.2)</w:t>
      </w:r>
    </w:p>
    <w:p w:rsidR="00FF29BD" w:rsidRDefault="00FF29BD" w:rsidP="00FF29BD"/>
    <w:p w:rsidR="00FF29BD" w:rsidRDefault="00FF29BD" w:rsidP="00FF29BD">
      <w:r>
        <w:rPr>
          <w:color w:val="000000"/>
        </w:rPr>
        <w:tab/>
        <w:t>2.</w:t>
      </w:r>
      <w:r>
        <w:rPr>
          <w:color w:val="000000"/>
        </w:rPr>
        <w:tab/>
        <w:t xml:space="preserve">(New section)  On or before the first day of the third month next following enactment of </w:t>
      </w:r>
      <w:r>
        <w:t>this act,</w:t>
      </w:r>
      <w:r>
        <w:rPr>
          <w:color w:val="000000"/>
        </w:rPr>
        <w:t xml:space="preserve"> the Director of the Division of Consumer Affairs shall, in accordance with the "Administrative Procedure Act," P.L.1968, c.410 (C.52:14B-1 et seq.), adopt rules and regulations to effectuate the purposes of </w:t>
      </w:r>
      <w:r>
        <w:t>this act.</w:t>
      </w:r>
    </w:p>
    <w:p w:rsidR="00FF29BD" w:rsidRDefault="00FF29BD" w:rsidP="00FF29BD"/>
    <w:p w:rsidR="00FF29BD" w:rsidRPr="00AA7880" w:rsidRDefault="00FF29BD" w:rsidP="00FF29BD">
      <w:r>
        <w:tab/>
        <w:t>3.  This act shall take effect on the first day of the third month next following enactment.</w:t>
      </w:r>
    </w:p>
    <w:p w:rsidR="00FF29BD" w:rsidRDefault="00FF29BD" w:rsidP="00FF29BD"/>
    <w:p w:rsidR="00FF29BD" w:rsidRPr="00CE7BD8" w:rsidRDefault="00FF29BD" w:rsidP="00FF29BD"/>
    <w:p w:rsidR="00FF29BD" w:rsidRPr="00AA7880" w:rsidRDefault="00FF29BD" w:rsidP="00FF29BD">
      <w:pPr>
        <w:jc w:val="center"/>
      </w:pPr>
      <w:r w:rsidRPr="00D71D68">
        <w:t>STATEMENT</w:t>
      </w:r>
    </w:p>
    <w:p w:rsidR="00FF29BD" w:rsidRDefault="00FF29BD" w:rsidP="00FF29BD"/>
    <w:p w:rsidR="00FF29BD" w:rsidRDefault="00FF29BD" w:rsidP="00FF29BD">
      <w:r>
        <w:tab/>
        <w:t>This bill directs the Division of Consumer Affairs to require inclusion of the following question in the property condition disclosure statement that is provided to a homeowner for completion prior to sale of the home: “</w:t>
      </w:r>
      <w:r w:rsidRPr="000574BB">
        <w:t>Are you aware of lead plumbing within the property?  If yes, state locations.</w:t>
      </w:r>
      <w:r>
        <w:t>”</w:t>
      </w:r>
    </w:p>
    <w:p w:rsidR="00FF29BD" w:rsidRPr="00E7752C" w:rsidRDefault="00FF29BD" w:rsidP="00E7752C">
      <w:r>
        <w:tab/>
        <w:t>When communicating the condition of a property to a buyer, if a real estate broker, broker-salesperson, or salesperson relies on a property condition disclosure statement, completed by the homeowner, then the real estate professional is exempt from punitive damages and recovery of attorney fees under the consumer fraud act, P.L.1960, c.39 (C.56:8-1 et seq.).  By including the new question in the property condition disclosure statement, this bill intends to enhance a prospective homeowner’s awareness of any lead plumbing, and associated dangers, that may exist in the home.</w:t>
      </w:r>
    </w:p>
    <w:sectPr w:rsidR="00FF29BD" w:rsidRPr="00E7752C" w:rsidSect="00F65C2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D6A" w:rsidRDefault="00D17D6A">
      <w:r>
        <w:separator/>
      </w:r>
    </w:p>
  </w:endnote>
  <w:endnote w:type="continuationSeparator" w:id="0">
    <w:p w:rsidR="00D17D6A" w:rsidRDefault="00D17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C27" w:rsidRPr="00921C91" w:rsidRDefault="00F65C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5C27" w:rsidRPr="00921C91" w:rsidRDefault="00F65C27">
    <w:pPr>
      <w:pStyle w:val="Footer"/>
      <w:rPr>
        <w:szCs w:val="18"/>
      </w:rPr>
    </w:pPr>
  </w:p>
  <w:p w:rsidR="00F65C27" w:rsidRPr="00921C91" w:rsidRDefault="00F65C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5C27" w:rsidRDefault="00F65C2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D6A" w:rsidRDefault="00D17D6A">
      <w:r>
        <w:separator/>
      </w:r>
    </w:p>
  </w:footnote>
  <w:footnote w:type="continuationSeparator" w:id="0">
    <w:p w:rsidR="00D17D6A" w:rsidRDefault="00D17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C50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5C27" w:rsidRDefault="00F65C27" w:rsidP="00F65C27">
    <w:pPr>
      <w:pStyle w:val="bpuHeadSpon"/>
    </w:pPr>
    <w:r w:rsidRPr="00F65C27">
      <w:rPr>
        <w:rStyle w:val="bpuHeadSponChar"/>
      </w:rPr>
      <w:t>A2049</w:t>
    </w:r>
    <w:r>
      <w:t xml:space="preserve"> PINTOR MARIN, MUKHERJI</w:t>
    </w:r>
  </w:p>
  <w:p w:rsidR="00F65C27" w:rsidRDefault="00F65C27" w:rsidP="00F65C27">
    <w:pPr>
      <w:pStyle w:val="bpuHeadSpon"/>
    </w:pPr>
    <w:r>
      <w:fldChar w:fldCharType="begin"/>
    </w:r>
    <w:r>
      <w:instrText xml:space="preserve"> PAGE  \* MERGEFORMAT </w:instrText>
    </w:r>
    <w:r>
      <w:fldChar w:fldCharType="separate"/>
    </w:r>
    <w:r w:rsidR="003C50B5">
      <w:rPr>
        <w:noProof/>
      </w:rPr>
      <w:t>3</w:t>
    </w:r>
    <w:r>
      <w:fldChar w:fldCharType="end"/>
    </w:r>
  </w:p>
  <w:p w:rsidR="00F65C27" w:rsidRPr="00AF575C" w:rsidRDefault="00F65C27" w:rsidP="00F65C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65C27" w:rsidRDefault="00F65C27" w:rsidP="00F65C27">
    <w:pPr>
      <w:pStyle w:val="bpuHeadSpon"/>
    </w:pPr>
    <w:r w:rsidRPr="00F65C27">
      <w:rPr>
        <w:rStyle w:val="bpuHeadSponChar"/>
      </w:rPr>
      <w:t>A2049</w:t>
    </w:r>
    <w:r>
      <w:t xml:space="preserve"> PINTOR MARIN, MUKHERJI</w:t>
    </w:r>
  </w:p>
  <w:p w:rsidR="00F65C27" w:rsidRDefault="00F65C27" w:rsidP="00F65C27">
    <w:pPr>
      <w:pStyle w:val="bpuHeadSpon"/>
    </w:pPr>
    <w:r>
      <w:fldChar w:fldCharType="begin"/>
    </w:r>
    <w:r>
      <w:instrText xml:space="preserve"> PAGE  \* MERGEFORMAT </w:instrText>
    </w:r>
    <w:r>
      <w:fldChar w:fldCharType="separate"/>
    </w:r>
    <w:r w:rsidR="003C50B5">
      <w:rPr>
        <w:noProof/>
      </w:rPr>
      <w:t>2</w:t>
    </w:r>
    <w:r>
      <w:fldChar w:fldCharType="end"/>
    </w:r>
  </w:p>
  <w:p w:rsidR="00F65C27" w:rsidRDefault="00F65C27" w:rsidP="00F65C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D6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0B5"/>
    <w:rsid w:val="003C6FBF"/>
    <w:rsid w:val="003D2B0D"/>
    <w:rsid w:val="003D6256"/>
    <w:rsid w:val="003E3338"/>
    <w:rsid w:val="003E7B4E"/>
    <w:rsid w:val="003F145F"/>
    <w:rsid w:val="003F4A22"/>
    <w:rsid w:val="004040F9"/>
    <w:rsid w:val="004053FB"/>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CFB"/>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E43"/>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7D6A"/>
    <w:rsid w:val="00D209A5"/>
    <w:rsid w:val="00D23780"/>
    <w:rsid w:val="00D31191"/>
    <w:rsid w:val="00D33F23"/>
    <w:rsid w:val="00D34C64"/>
    <w:rsid w:val="00D34D11"/>
    <w:rsid w:val="00D35849"/>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C62"/>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5C27"/>
    <w:rsid w:val="00F70CF6"/>
    <w:rsid w:val="00F85DDC"/>
    <w:rsid w:val="00F91244"/>
    <w:rsid w:val="00F95319"/>
    <w:rsid w:val="00FA1C06"/>
    <w:rsid w:val="00FB3056"/>
    <w:rsid w:val="00FB309C"/>
    <w:rsid w:val="00FB3C7C"/>
    <w:rsid w:val="00FB6E52"/>
    <w:rsid w:val="00FC5994"/>
    <w:rsid w:val="00FD2897"/>
    <w:rsid w:val="00FD4421"/>
    <w:rsid w:val="00FD4591"/>
    <w:rsid w:val="00FF29B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4958D7-3F4F-4600-9F09-09A2A9F7C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65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53867-D999-41D9-9968-C2A716392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731</Words>
  <Characters>4061</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A2049</vt:lpstr>
    </vt:vector>
  </TitlesOfParts>
  <Manager>R56</Manager>
  <Company>OFFICE of LEGISLATIVE SERVICES</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A2049</dc:title>
  <dc:creator>Assemblywoman  PINTOR MARIN, Assemblyman  MUKHERJI</dc:creator>
  <cp:keywords>A2049|3|RF |265|0|0|!|0|</cp:keywords>
  <dc:description>PREFILED 2020</dc:description>
  <cp:lastModifiedBy>Todaro, Vivian</cp:lastModifiedBy>
  <cp:revision>2</cp:revision>
  <cp:lastPrinted>2020-01-11T19:35:00Z</cp:lastPrinted>
  <dcterms:created xsi:type="dcterms:W3CDTF">2020-01-11T22:52:00Z</dcterms:created>
  <dcterms:modified xsi:type="dcterms:W3CDTF">2020-01-11T22:52:00Z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