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CE3" w:rsidRDefault="00143CE3" w:rsidP="00143CE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2063 </w:t>
      </w:r>
    </w:p>
    <w:p w:rsidR="00143CE3" w:rsidRPr="00143CE3" w:rsidRDefault="00143CE3" w:rsidP="00143C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75455" r:id="rId8"/>
        </w:object>
      </w:r>
    </w:p>
    <w:p w:rsidR="00143CE3" w:rsidRDefault="00143CE3" w:rsidP="00143CE3">
      <w:pPr>
        <w:pStyle w:val="bpuState"/>
      </w:pPr>
      <w:r>
        <w:t>STATE OF NEW JERSEY</w:t>
      </w:r>
    </w:p>
    <w:p w:rsidR="00143CE3" w:rsidRDefault="00143CE3" w:rsidP="00143CE3">
      <w:pPr>
        <w:pStyle w:val="bpuLegislature"/>
      </w:pPr>
      <w:r>
        <w:t>219th LEGISLATURE</w:t>
      </w:r>
    </w:p>
    <w:p w:rsidR="00143CE3" w:rsidRDefault="00143CE3" w:rsidP="00143CE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75456" r:id="rId9"/>
        </w:object>
      </w:r>
      <w:r>
        <w:t xml:space="preserve">  </w:t>
      </w:r>
    </w:p>
    <w:p w:rsidR="00143CE3" w:rsidRDefault="00143CE3" w:rsidP="00143CE3">
      <w:pPr>
        <w:pStyle w:val="bpuIntro"/>
      </w:pPr>
      <w:r>
        <w:t>PRE-FILED FOR INTRODUCTION IN THE 2020 SESSION</w:t>
      </w:r>
    </w:p>
    <w:p w:rsidR="00143CE3" w:rsidRDefault="00143CE3" w:rsidP="00143CE3">
      <w:pPr>
        <w:pStyle w:val="bpuIntro"/>
      </w:pPr>
    </w:p>
    <w:p w:rsidR="00143CE3" w:rsidRDefault="00143CE3" w:rsidP="00143CE3">
      <w:pPr>
        <w:pStyle w:val="bpuIntro"/>
        <w:sectPr w:rsidR="00143CE3" w:rsidSect="005159E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43CE3" w:rsidRDefault="00143CE3" w:rsidP="00143CE3">
      <w:pPr>
        <w:pStyle w:val="bpuIntro"/>
      </w:pPr>
    </w:p>
    <w:p w:rsidR="00143CE3" w:rsidRDefault="00143CE3" w:rsidP="00143CE3">
      <w:pPr>
        <w:pStyle w:val="bpuSponsor"/>
      </w:pPr>
      <w:r>
        <w:t>Sponsored by:</w:t>
      </w:r>
    </w:p>
    <w:p w:rsidR="00143CE3" w:rsidRDefault="00143CE3" w:rsidP="00143CE3">
      <w:pPr>
        <w:pStyle w:val="bpuSponsor"/>
      </w:pPr>
      <w:r>
        <w:t>Assemblywoman  ELIANA PINTOR MARIN</w:t>
      </w:r>
    </w:p>
    <w:p w:rsidR="00143CE3" w:rsidRDefault="00143CE3" w:rsidP="00143CE3">
      <w:pPr>
        <w:pStyle w:val="bpuSponsor"/>
      </w:pPr>
      <w:r>
        <w:t>District 29 (Essex)</w:t>
      </w:r>
    </w:p>
    <w:p w:rsidR="00143CE3" w:rsidRDefault="00143CE3" w:rsidP="00143CE3">
      <w:pPr>
        <w:pStyle w:val="bpuSponsor"/>
      </w:pPr>
      <w:r>
        <w:t>Assemblywoman  VERLINA REYNOLDS-JACKSON</w:t>
      </w:r>
    </w:p>
    <w:p w:rsidR="00143CE3" w:rsidRDefault="00143CE3" w:rsidP="00143CE3">
      <w:pPr>
        <w:pStyle w:val="bpuSponsor"/>
      </w:pPr>
      <w:r>
        <w:t>District 15 (Hunterdon and Mercer)</w:t>
      </w:r>
    </w:p>
    <w:p w:rsidR="00143CE3" w:rsidRDefault="00DA3B6B" w:rsidP="00DA3B6B">
      <w:pPr>
        <w:pStyle w:val="bpuSponsor"/>
      </w:pPr>
      <w:r>
        <w:t>Assemblyman  ANTHONY S. VERRELLI</w:t>
      </w:r>
    </w:p>
    <w:p w:rsidR="00DA3B6B" w:rsidRDefault="00DA3B6B" w:rsidP="00DA3B6B">
      <w:pPr>
        <w:pStyle w:val="bpuSponsor"/>
      </w:pPr>
      <w:r>
        <w:t>District 15 (Hunterdon and Mercer)</w:t>
      </w:r>
    </w:p>
    <w:p w:rsidR="00DA3B6B" w:rsidRPr="00DA3B6B" w:rsidRDefault="00DA3B6B" w:rsidP="00DA3B6B">
      <w:pPr>
        <w:pStyle w:val="bpuSponsor"/>
      </w:pPr>
    </w:p>
    <w:p w:rsidR="008A2F30" w:rsidRDefault="005159E6" w:rsidP="005159E6">
      <w:pPr>
        <w:pStyle w:val="bpuSponsor"/>
      </w:pPr>
      <w:r>
        <w:t>Co-Sponsored by:</w:t>
      </w:r>
    </w:p>
    <w:p w:rsidR="005159E6" w:rsidRPr="005159E6" w:rsidRDefault="005159E6" w:rsidP="005159E6">
      <w:pPr>
        <w:pStyle w:val="bpuSponsor"/>
      </w:pPr>
      <w:r w:rsidRPr="005159E6">
        <w:t xml:space="preserve">Assemblywomen Sumter, Timberlake, Assemblymen Conaway, </w:t>
      </w:r>
      <w:proofErr w:type="spellStart"/>
      <w:r w:rsidRPr="005159E6">
        <w:t>Mukherji</w:t>
      </w:r>
      <w:proofErr w:type="spellEnd"/>
      <w:r w:rsidRPr="005159E6">
        <w:t xml:space="preserve"> and </w:t>
      </w:r>
      <w:proofErr w:type="spellStart"/>
      <w:r w:rsidRPr="005159E6">
        <w:t>Wimberly</w:t>
      </w:r>
      <w:proofErr w:type="spellEnd"/>
    </w:p>
    <w:p w:rsidR="00143CE3" w:rsidRDefault="00143CE3" w:rsidP="00143CE3">
      <w:pPr>
        <w:pStyle w:val="bpuSponsor"/>
      </w:pPr>
    </w:p>
    <w:p w:rsidR="005159E6" w:rsidRPr="005159E6" w:rsidRDefault="005159E6" w:rsidP="005159E6"/>
    <w:p w:rsidR="00ED5E64" w:rsidRPr="00ED5E64" w:rsidRDefault="00ED5E64" w:rsidP="00ED5E64"/>
    <w:p w:rsidR="00143CE3" w:rsidRDefault="00143CE3" w:rsidP="00143CE3">
      <w:pPr>
        <w:pStyle w:val="bpuSponsor"/>
      </w:pPr>
    </w:p>
    <w:p w:rsidR="00143CE3" w:rsidRDefault="00143CE3" w:rsidP="00143CE3">
      <w:pPr>
        <w:pStyle w:val="bpuSponsor"/>
      </w:pPr>
      <w:r>
        <w:t>SYNOPSIS</w:t>
      </w:r>
    </w:p>
    <w:p w:rsidR="00143CE3" w:rsidRDefault="00143CE3" w:rsidP="00143CE3">
      <w:pPr>
        <w:pStyle w:val="bpuNormText"/>
      </w:pPr>
      <w:r>
        <w:tab/>
        <w:t xml:space="preserve">Requires DCA to establish standards for prisoner reentry transitional housing. </w:t>
      </w:r>
    </w:p>
    <w:p w:rsidR="00143CE3" w:rsidRDefault="00143CE3" w:rsidP="00143CE3">
      <w:pPr>
        <w:pStyle w:val="bpuNormText"/>
      </w:pPr>
    </w:p>
    <w:p w:rsidR="00143CE3" w:rsidRDefault="00143CE3" w:rsidP="00143CE3">
      <w:pPr>
        <w:pStyle w:val="bpuSponsor"/>
      </w:pPr>
      <w:r>
        <w:t xml:space="preserve">CURRENT VERSION OF TEXT </w:t>
      </w:r>
    </w:p>
    <w:p w:rsidR="00143CE3" w:rsidRDefault="000E74E1" w:rsidP="00143CE3">
      <w:pPr>
        <w:pStyle w:val="bpuNormText"/>
      </w:pPr>
      <w:r>
        <w:tab/>
        <w:t xml:space="preserve">As reported by the Assembly </w:t>
      </w:r>
      <w:r w:rsidR="004525F3">
        <w:t>Community Development and Affairs</w:t>
      </w:r>
      <w:r>
        <w:t xml:space="preserve"> Committee with technical review.</w:t>
      </w:r>
    </w:p>
    <w:p w:rsidR="00143CE3" w:rsidRDefault="00143CE3" w:rsidP="00143C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43CE3" w:rsidRDefault="00143CE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43CE3" w:rsidSect="00143CE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D7BD1" w:rsidRPr="00677316" w:rsidRDefault="005D7BD1" w:rsidP="005D7BD1">
      <w:pPr>
        <w:pStyle w:val="HangingAnAct"/>
        <w:rPr>
          <w:rStyle w:val="HangingAnActChar"/>
        </w:rPr>
      </w:pPr>
      <w:r w:rsidRPr="005D7BD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A44B10">
        <w:t>concerning prisoner reentry transitional housing and supplementing Title 52 of the Revised Statutes</w:t>
      </w:r>
      <w:r w:rsidRPr="004C5F0B">
        <w:t>.</w:t>
      </w:r>
    </w:p>
    <w:p w:rsidR="005D7BD1" w:rsidRPr="00D71D68" w:rsidRDefault="005D7BD1" w:rsidP="005D7BD1"/>
    <w:p w:rsidR="005D7BD1" w:rsidRPr="00AA7880" w:rsidRDefault="005D7BD1" w:rsidP="005D7BD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D7BD1" w:rsidRDefault="005D7BD1" w:rsidP="005D7BD1"/>
    <w:p w:rsidR="005D7BD1" w:rsidRDefault="005D7BD1" w:rsidP="005D7BD1">
      <w:r>
        <w:tab/>
        <w:t>1.</w:t>
      </w:r>
      <w:r>
        <w:tab/>
        <w:t xml:space="preserve">The Commissioner of Community Affairs, in consultation with the Commissioner of Corrections, shall promulgate rules and regulations, </w:t>
      </w:r>
      <w:r w:rsidRPr="004C5F0B">
        <w:t>pursuant to the "Administrative Procedure Act," P.L.1968, c.410 (C.52:14B-1 et seq.), t</w:t>
      </w:r>
      <w:r>
        <w:t>hat establish standards for prisoner reentry transitional housing</w:t>
      </w:r>
      <w:r w:rsidRPr="006A1997">
        <w:t xml:space="preserve"> supported </w:t>
      </w:r>
      <w:r>
        <w:t xml:space="preserve">by </w:t>
      </w:r>
      <w:r w:rsidRPr="006A1997">
        <w:t>public</w:t>
      </w:r>
      <w:r>
        <w:t xml:space="preserve"> funds.  The regulations shall establish standards for the following:</w:t>
      </w:r>
    </w:p>
    <w:p w:rsidR="005D7BD1" w:rsidRDefault="005D7BD1" w:rsidP="005D7BD1">
      <w:r>
        <w:tab/>
        <w:t>a.</w:t>
      </w:r>
      <w:r>
        <w:tab/>
        <w:t>ensuring the physical safety of the residents;</w:t>
      </w:r>
    </w:p>
    <w:p w:rsidR="005D7BD1" w:rsidRDefault="005D7BD1" w:rsidP="005D7BD1">
      <w:r>
        <w:tab/>
        <w:t>b.</w:t>
      </w:r>
      <w:r>
        <w:tab/>
        <w:t>providing e</w:t>
      </w:r>
      <w:r w:rsidRPr="00A46905">
        <w:t>m</w:t>
      </w:r>
      <w:r>
        <w:t>ergency and longer-term housing;</w:t>
      </w:r>
    </w:p>
    <w:p w:rsidR="005D7BD1" w:rsidRDefault="005D7BD1" w:rsidP="005D7BD1">
      <w:r>
        <w:tab/>
        <w:t>c.</w:t>
      </w:r>
      <w:r>
        <w:tab/>
        <w:t>counseling and support services</w:t>
      </w:r>
      <w:r w:rsidRPr="00A46905">
        <w:t xml:space="preserve"> </w:t>
      </w:r>
      <w:r>
        <w:t>to assist</w:t>
      </w:r>
      <w:r w:rsidRPr="00A46905">
        <w:t xml:space="preserve"> residents</w:t>
      </w:r>
      <w:r>
        <w:t xml:space="preserve"> </w:t>
      </w:r>
      <w:r w:rsidRPr="00A46905">
        <w:t>successful</w:t>
      </w:r>
      <w:r>
        <w:t>ly</w:t>
      </w:r>
      <w:r w:rsidRPr="00A46905">
        <w:t xml:space="preserve"> transition back </w:t>
      </w:r>
      <w:r>
        <w:t>in</w:t>
      </w:r>
      <w:r w:rsidRPr="00A46905">
        <w:t>to the community</w:t>
      </w:r>
      <w:r>
        <w:t>, including substance abuse treatment, medical services, independent living skills training, education, career development, family services, and recreation;</w:t>
      </w:r>
    </w:p>
    <w:p w:rsidR="005D7BD1" w:rsidRDefault="005D7BD1" w:rsidP="005D7BD1">
      <w:r>
        <w:tab/>
        <w:t>d.</w:t>
      </w:r>
      <w:r>
        <w:tab/>
        <w:t>personalized care management, including targeted care for residents who served long terms of incarceration; and</w:t>
      </w:r>
    </w:p>
    <w:p w:rsidR="005D7BD1" w:rsidRDefault="005D7BD1" w:rsidP="005D7BD1">
      <w:r>
        <w:tab/>
        <w:t>e.</w:t>
      </w:r>
      <w:r>
        <w:tab/>
        <w:t>assisting residents obtain permanent housing.</w:t>
      </w:r>
    </w:p>
    <w:p w:rsidR="005D7BD1" w:rsidRPr="00D71D68" w:rsidRDefault="005D7BD1" w:rsidP="005D7BD1"/>
    <w:p w:rsidR="005D7BD1" w:rsidRPr="00AA7880" w:rsidRDefault="005D7BD1" w:rsidP="005D7BD1">
      <w:r>
        <w:tab/>
        <w:t>2.</w:t>
      </w:r>
      <w:r>
        <w:tab/>
        <w:t>This act shall take effect immediately.</w:t>
      </w:r>
    </w:p>
    <w:sectPr w:rsidR="005D7BD1" w:rsidRPr="00AA7880" w:rsidSect="00143CE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530" w:left="2880" w:header="1181" w:footer="10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EEC" w:rsidRDefault="00E84EEC">
      <w:r>
        <w:separator/>
      </w:r>
    </w:p>
  </w:endnote>
  <w:endnote w:type="continuationSeparator" w:id="0">
    <w:p w:rsidR="00E84EEC" w:rsidRDefault="00E8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6B" w:rsidRDefault="005159E6" w:rsidP="005159E6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EEC" w:rsidRDefault="00E84EEC">
      <w:r>
        <w:separator/>
      </w:r>
    </w:p>
  </w:footnote>
  <w:footnote w:type="continuationSeparator" w:id="0">
    <w:p w:rsidR="00E84EEC" w:rsidRDefault="00E84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A1E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43CE3" w:rsidRDefault="00143CE3" w:rsidP="00143CE3">
    <w:pPr>
      <w:pStyle w:val="bpuHeadSpon"/>
    </w:pPr>
    <w:r w:rsidRPr="00143CE3">
      <w:rPr>
        <w:rStyle w:val="bpuHeadSponChar"/>
      </w:rPr>
      <w:t>A2063</w:t>
    </w:r>
    <w:r>
      <w:t xml:space="preserve"> PINTOR MARIN, REYNOLDS-JACKSON</w:t>
    </w:r>
  </w:p>
  <w:p w:rsidR="00143CE3" w:rsidRDefault="00143CE3" w:rsidP="00143C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143CE3" w:rsidRPr="00AF575C" w:rsidRDefault="00143CE3" w:rsidP="00143C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43CE3" w:rsidRDefault="00143CE3" w:rsidP="00143CE3">
    <w:pPr>
      <w:pStyle w:val="bpuHeadSpon"/>
    </w:pPr>
    <w:r w:rsidRPr="00143CE3">
      <w:rPr>
        <w:rStyle w:val="bpuHeadSponChar"/>
      </w:rPr>
      <w:t>A2063</w:t>
    </w:r>
    <w:r>
      <w:t xml:space="preserve"> PINTOR MARIN, REYNOLDS-JACKSON</w:t>
    </w:r>
  </w:p>
  <w:p w:rsidR="00143CE3" w:rsidRDefault="00143CE3" w:rsidP="00143C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1E18">
      <w:rPr>
        <w:noProof/>
      </w:rPr>
      <w:t>2</w:t>
    </w:r>
    <w:r>
      <w:fldChar w:fldCharType="end"/>
    </w:r>
  </w:p>
  <w:p w:rsidR="00143CE3" w:rsidRDefault="00143CE3" w:rsidP="00143C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E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6507"/>
    <w:rsid w:val="00030BB1"/>
    <w:rsid w:val="00035598"/>
    <w:rsid w:val="00045CCA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E74E1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43CE3"/>
    <w:rsid w:val="00150A42"/>
    <w:rsid w:val="00153466"/>
    <w:rsid w:val="001540B7"/>
    <w:rsid w:val="00156AE5"/>
    <w:rsid w:val="001762FB"/>
    <w:rsid w:val="00182504"/>
    <w:rsid w:val="00186D54"/>
    <w:rsid w:val="00192206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17A38"/>
    <w:rsid w:val="0022067D"/>
    <w:rsid w:val="00231838"/>
    <w:rsid w:val="00232C5B"/>
    <w:rsid w:val="002373F3"/>
    <w:rsid w:val="00244B01"/>
    <w:rsid w:val="002463CF"/>
    <w:rsid w:val="00260075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1851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25F3"/>
    <w:rsid w:val="00470114"/>
    <w:rsid w:val="00470375"/>
    <w:rsid w:val="00470ABF"/>
    <w:rsid w:val="0048038F"/>
    <w:rsid w:val="00484B8A"/>
    <w:rsid w:val="004A1E18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70F"/>
    <w:rsid w:val="004D1B2E"/>
    <w:rsid w:val="004D76F0"/>
    <w:rsid w:val="004F18AF"/>
    <w:rsid w:val="00501B0F"/>
    <w:rsid w:val="0050427A"/>
    <w:rsid w:val="00505402"/>
    <w:rsid w:val="0051355F"/>
    <w:rsid w:val="00515090"/>
    <w:rsid w:val="005159E6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43D7"/>
    <w:rsid w:val="00596B76"/>
    <w:rsid w:val="005C0288"/>
    <w:rsid w:val="005C7C01"/>
    <w:rsid w:val="005D28BC"/>
    <w:rsid w:val="005D5980"/>
    <w:rsid w:val="005D67C6"/>
    <w:rsid w:val="005D7BD1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20F7"/>
    <w:rsid w:val="007A4E20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2F30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2BCE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0775"/>
    <w:rsid w:val="00A95220"/>
    <w:rsid w:val="00AA2A56"/>
    <w:rsid w:val="00AA3B15"/>
    <w:rsid w:val="00AA56ED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042F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57B4"/>
    <w:rsid w:val="00C078A1"/>
    <w:rsid w:val="00C3401C"/>
    <w:rsid w:val="00C473B8"/>
    <w:rsid w:val="00C603F9"/>
    <w:rsid w:val="00C614C5"/>
    <w:rsid w:val="00C642BB"/>
    <w:rsid w:val="00C83317"/>
    <w:rsid w:val="00C937A1"/>
    <w:rsid w:val="00C93F56"/>
    <w:rsid w:val="00CB344E"/>
    <w:rsid w:val="00CC6DB4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0A9"/>
    <w:rsid w:val="00D33F23"/>
    <w:rsid w:val="00D34C64"/>
    <w:rsid w:val="00D34D11"/>
    <w:rsid w:val="00D41401"/>
    <w:rsid w:val="00D57B94"/>
    <w:rsid w:val="00D6038F"/>
    <w:rsid w:val="00D64E34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3B6B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4427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4EEC"/>
    <w:rsid w:val="00E875D8"/>
    <w:rsid w:val="00E87B2A"/>
    <w:rsid w:val="00EB0958"/>
    <w:rsid w:val="00EB167F"/>
    <w:rsid w:val="00EB28D8"/>
    <w:rsid w:val="00EB6042"/>
    <w:rsid w:val="00EB71AE"/>
    <w:rsid w:val="00EC050B"/>
    <w:rsid w:val="00ED5E64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057BFCA"/>
  <w15:docId w15:val="{609C9E34-CF4F-4174-98EC-5D7A25B7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AA56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A56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43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3A7A0-ADA6-49B7-B12E-6C233C98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233</Words>
  <Characters>1507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A2063 TR</vt:lpstr>
    </vt:vector>
  </TitlesOfParts>
  <Manager>R224</Manager>
  <Company>OFFICE of LEGISLATIVE SERVICES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A2063 TR</dc:title>
  <dc:creator>Assemblywoman  PINTOR MARIN, Assemblywoman  REYNOLDS-JACKSON</dc:creator>
  <cp:keywords>A2063|2|LG |320|0|320|!|0|</cp:keywords>
  <dc:description>PREFILED 2020_x000d_
T/R 12/14/20</dc:description>
  <cp:lastModifiedBy>Franks, Denise</cp:lastModifiedBy>
  <cp:revision>2</cp:revision>
  <cp:lastPrinted>2021-06-29T16:37:00Z</cp:lastPrinted>
  <dcterms:created xsi:type="dcterms:W3CDTF">2021-06-29T16:37:00Z</dcterms:created>
  <dcterms:modified xsi:type="dcterms:W3CDTF">2021-06-29T16:37:00Z</dcterms:modified>
  <cp:category>s.1: C.52: 27D-520 to 2020/127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