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C65" w:rsidRDefault="002C0C65" w:rsidP="002C0C65">
      <w:pPr>
        <w:pStyle w:val="bpuBill"/>
      </w:pPr>
      <w:bookmarkStart w:id="0" w:name="bpuFrontPg"/>
      <w:bookmarkStart w:id="1" w:name="_GoBack"/>
      <w:bookmarkEnd w:id="0"/>
      <w:bookmarkEnd w:id="1"/>
      <w:r>
        <w:t xml:space="preserve">ASSEMBLY, No. 2066 </w:t>
      </w:r>
    </w:p>
    <w:p w:rsidR="002C0C65" w:rsidRPr="002C0C65" w:rsidRDefault="002C0C65" w:rsidP="002C0C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0724" r:id="rId8"/>
        </w:object>
      </w:r>
    </w:p>
    <w:p w:rsidR="002C0C65" w:rsidRDefault="002C0C65" w:rsidP="002C0C65">
      <w:pPr>
        <w:pStyle w:val="bpuState"/>
      </w:pPr>
      <w:r>
        <w:t>STATE OF NEW JERSEY</w:t>
      </w:r>
    </w:p>
    <w:p w:rsidR="002C0C65" w:rsidRDefault="002C0C65" w:rsidP="002C0C65">
      <w:pPr>
        <w:pStyle w:val="bpuLegislature"/>
      </w:pPr>
      <w:r>
        <w:t>219th LEGISLATURE</w:t>
      </w:r>
    </w:p>
    <w:p w:rsidR="002C0C65" w:rsidRDefault="002C0C65" w:rsidP="002C0C65">
      <w:pPr>
        <w:pStyle w:val="bpuWpGraphic"/>
      </w:pPr>
      <w:r>
        <w:object w:dxaOrig="8985" w:dyaOrig="255">
          <v:shape id="_x0000_i1026" type="#_x0000_t75" style="width:6in;height:12pt" o:ole="">
            <v:imagedata r:id="rId7" o:title=""/>
          </v:shape>
          <o:OLEObject Type="Embed" ProgID="WPWin6.1" ShapeID="_x0000_i1026" DrawAspect="Content" ObjectID="_1640250725" r:id="rId9"/>
        </w:object>
      </w:r>
      <w:r>
        <w:t xml:space="preserve">  </w:t>
      </w:r>
    </w:p>
    <w:p w:rsidR="002C0C65" w:rsidRDefault="002C0C65" w:rsidP="002C0C65">
      <w:pPr>
        <w:pStyle w:val="bpuIntro"/>
      </w:pPr>
      <w:r>
        <w:t>PRE-FILED FOR INTRODUCTION IN THE 2020 SESSION</w:t>
      </w:r>
    </w:p>
    <w:p w:rsidR="002C0C65" w:rsidRDefault="002C0C65" w:rsidP="002C0C65">
      <w:pPr>
        <w:pStyle w:val="bpuIntro"/>
      </w:pPr>
    </w:p>
    <w:p w:rsidR="002C0C65" w:rsidRDefault="002C0C65" w:rsidP="002C0C65">
      <w:pPr>
        <w:pStyle w:val="bpuIntro"/>
        <w:sectPr w:rsidR="002C0C65" w:rsidSect="002C0C65">
          <w:headerReference w:type="even" r:id="rId10"/>
          <w:headerReference w:type="default" r:id="rId11"/>
          <w:pgSz w:w="12240" w:h="20160" w:code="5"/>
          <w:pgMar w:top="2160" w:right="1440" w:bottom="1440" w:left="1440" w:header="720" w:footer="720" w:gutter="0"/>
          <w:pgNumType w:start="1"/>
          <w:cols w:space="720"/>
          <w:docGrid w:linePitch="360"/>
        </w:sectPr>
      </w:pPr>
    </w:p>
    <w:p w:rsidR="002C0C65" w:rsidRDefault="002C0C65" w:rsidP="002C0C65">
      <w:pPr>
        <w:pStyle w:val="bpuIntro"/>
      </w:pPr>
    </w:p>
    <w:p w:rsidR="002C0C65" w:rsidRDefault="002C0C65" w:rsidP="002C0C65">
      <w:pPr>
        <w:pStyle w:val="bpuSponsor"/>
      </w:pPr>
      <w:r>
        <w:t>Sponsored by:</w:t>
      </w:r>
    </w:p>
    <w:p w:rsidR="002C0C65" w:rsidRDefault="002C0C65" w:rsidP="002C0C65">
      <w:pPr>
        <w:pStyle w:val="bpuSponsor"/>
      </w:pPr>
      <w:r>
        <w:t>Assemblyman  CLINTON CALABRESE</w:t>
      </w:r>
    </w:p>
    <w:p w:rsidR="002C0C65" w:rsidRDefault="002C0C65" w:rsidP="002C0C65">
      <w:pPr>
        <w:pStyle w:val="bpuSponsor"/>
      </w:pPr>
      <w:r>
        <w:t>District 36 (Bergen and Passaic)</w:t>
      </w:r>
    </w:p>
    <w:p w:rsidR="002C0C65" w:rsidRDefault="002C0C65" w:rsidP="002C0C65">
      <w:pPr>
        <w:pStyle w:val="bpuSponsor"/>
      </w:pPr>
      <w:r>
        <w:t>Assemblyman  RAJ MUKHERJI</w:t>
      </w:r>
    </w:p>
    <w:p w:rsidR="002C0C65" w:rsidRDefault="002C0C65" w:rsidP="002C0C65">
      <w:pPr>
        <w:pStyle w:val="bpuSponsor"/>
      </w:pPr>
      <w:r>
        <w:t>District 33 (Hudson)</w:t>
      </w:r>
    </w:p>
    <w:p w:rsidR="002C0C65" w:rsidRDefault="002C0C65" w:rsidP="002C0C65">
      <w:pPr>
        <w:pStyle w:val="bpuSponsor"/>
      </w:pPr>
    </w:p>
    <w:p w:rsidR="002C0C65" w:rsidRDefault="002C0C65" w:rsidP="002C0C65">
      <w:pPr>
        <w:pStyle w:val="bpuSponsor"/>
      </w:pPr>
    </w:p>
    <w:p w:rsidR="002C0C65" w:rsidRDefault="002C0C65" w:rsidP="002C0C65">
      <w:pPr>
        <w:pStyle w:val="bpuSponsor"/>
      </w:pPr>
    </w:p>
    <w:p w:rsidR="002C0C65" w:rsidRDefault="002C0C65" w:rsidP="002C0C65">
      <w:pPr>
        <w:pStyle w:val="bpuSponsor"/>
      </w:pPr>
    </w:p>
    <w:p w:rsidR="002C0C65" w:rsidRDefault="002C0C65" w:rsidP="002C0C65">
      <w:pPr>
        <w:pStyle w:val="bpuSponsor"/>
      </w:pPr>
      <w:r>
        <w:t>SYNOPSIS</w:t>
      </w:r>
    </w:p>
    <w:p w:rsidR="002C0C65" w:rsidRDefault="002C0C65" w:rsidP="002C0C65">
      <w:pPr>
        <w:pStyle w:val="bpuNormText"/>
      </w:pPr>
      <w:r>
        <w:tab/>
        <w:t xml:space="preserve">Subjects county and municipal sewerage authority service rate increases to approval by Board of Public Utilities. </w:t>
      </w:r>
    </w:p>
    <w:p w:rsidR="002C0C65" w:rsidRDefault="002C0C65" w:rsidP="002C0C65">
      <w:pPr>
        <w:pStyle w:val="bpuNormText"/>
      </w:pPr>
    </w:p>
    <w:p w:rsidR="002C0C65" w:rsidRDefault="002C0C65" w:rsidP="002C0C65">
      <w:pPr>
        <w:pStyle w:val="bpuSponsor"/>
      </w:pPr>
      <w:r>
        <w:t xml:space="preserve">CURRENT VERSION OF TEXT </w:t>
      </w:r>
    </w:p>
    <w:p w:rsidR="002C0C65" w:rsidRDefault="002C0C65" w:rsidP="002C0C65">
      <w:pPr>
        <w:pStyle w:val="bpuNormText"/>
      </w:pPr>
      <w:r>
        <w:tab/>
        <w:t>Introduced Pending Technical Review by Legislative Counsel.</w:t>
      </w:r>
    </w:p>
    <w:p w:rsidR="002C0C65" w:rsidRDefault="002C0C65" w:rsidP="002C0C6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C0C65" w:rsidRDefault="002C0C6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C0C65" w:rsidSect="002C0C65">
          <w:type w:val="continuous"/>
          <w:pgSz w:w="12240" w:h="20160" w:code="5"/>
          <w:pgMar w:top="2160" w:right="2275" w:bottom="1440" w:left="2275" w:header="72" w:footer="720" w:gutter="0"/>
          <w:pgNumType w:start="1"/>
          <w:cols w:space="720"/>
          <w:docGrid w:linePitch="360"/>
        </w:sectPr>
      </w:pPr>
    </w:p>
    <w:p w:rsidR="00AB41DD" w:rsidRDefault="00AB41DD" w:rsidP="00AB41DD">
      <w:pPr>
        <w:pStyle w:val="HangingAnAct"/>
        <w:rPr>
          <w:rStyle w:val="HangingAnActChar"/>
        </w:rPr>
      </w:pPr>
      <w:r w:rsidRPr="00AB41DD">
        <w:rPr>
          <w:rStyle w:val="BillHead"/>
        </w:rPr>
        <w:lastRenderedPageBreak/>
        <w:t>An Act</w:t>
      </w:r>
      <w:r>
        <w:rPr>
          <w:rStyle w:val="HangingAnActChar"/>
        </w:rPr>
        <w:t xml:space="preserve"> </w:t>
      </w:r>
      <w:r>
        <w:t>concerning county and municipal sewerage authority rate increases and amending P.L.1946, c.138.</w:t>
      </w:r>
    </w:p>
    <w:p w:rsidR="00AB41DD" w:rsidRDefault="00AB41DD" w:rsidP="00AB41DD"/>
    <w:p w:rsidR="00AB41DD" w:rsidRDefault="00AB41DD" w:rsidP="00AB41D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B41DD" w:rsidRDefault="00AB41DD" w:rsidP="00AB41DD"/>
    <w:p w:rsidR="00AB41DD" w:rsidRDefault="00AB41DD" w:rsidP="00AB41DD">
      <w:r>
        <w:tab/>
        <w:t>1.</w:t>
      </w:r>
      <w:r>
        <w:tab/>
        <w:t>Section 8 of P.L.1946, c.138 (C.40:14A-8) is amended to read as follows:</w:t>
      </w:r>
    </w:p>
    <w:p w:rsidR="00AB41DD" w:rsidRDefault="00AB41DD" w:rsidP="00AB41DD">
      <w:pPr>
        <w:tabs>
          <w:tab w:val="clear" w:pos="1440"/>
          <w:tab w:val="left" w:pos="1260"/>
        </w:tabs>
      </w:pPr>
      <w:r>
        <w:tab/>
        <w:t>8.</w:t>
      </w:r>
      <w:r>
        <w:tab/>
        <w:t>(a)</w:t>
      </w:r>
      <w:r>
        <w:tab/>
        <w:t>Every sewerage authority is hereby authorized to charge and collect rents, rates, fees or other charges (in this act sometimes referred to as "service charges") for direct or indirect connection with, or the use or services of, the sewerage system.  Such service charges may be charged to and collected from any person contracting for such connection or use or services or from the owner or occupant, or both of them, of any real property which directly or indirectly is or has been connected with the system or from or on which originates or has originated sewage or other wastes which directly or indirectly have entered or may enter the sewerage system, and the owner of any such real property shall be liable for and shall pay such service charges to the sewerage authority at the time when and the place where such service charges are due and payable.</w:t>
      </w:r>
    </w:p>
    <w:p w:rsidR="00AB41DD" w:rsidRDefault="00AB41DD" w:rsidP="00AB41DD">
      <w:r>
        <w:tab/>
        <w:t>(b)</w:t>
      </w:r>
      <w:r>
        <w:tab/>
        <w:t xml:space="preserve">Rents, rates, fees and charges, which may be payable periodically, being in the nature of use or service charges, shall as nearly as the sewerage authority shall deem practicable and equitable be uniform throughout the district for the same type, class and amount of use or service of the sewerage system, except as permitted by section 1 of P.L.1994, c.78 (C.40:14A-8.2), and may be based or computed either on the consumption of water on or in connection with the real property, making due allowance for commercial use of water, or on the number and kind of water outlets on or in connection with the real property, or on the number and kind of plumbing or sewerage fixtures or facilities on or in connection with the real property, or on the number of persons residing or working on or otherwise connected or identified with the real property, or on the capacity of the improvements on or connected with the real property, or on any other factors determining the type, class and amount of use or service of the sewerage system, or on any combination of any such factors, and may give weight to the characteristics of the sewage and other wastes and any other special matter affecting the cost of treatment and disposal thereof, including chlorine demand, biochemical oxygen demand, concentration of solids and chemical composition.  In addition to any such periodic service charges, a separate charge in the nature of a connection fee or tapping fee, in respect of each connection of any property with the sewerage system, may be imposed upon the owner or occupant of the property so connected.  Such connection charges shall be uniform within each class of users, except as provided by section 2 of P.L.2005, c.29 </w:t>
      </w:r>
      <w:r w:rsidRPr="0075198A">
        <w:rPr>
          <w:rFonts w:ascii="Albertus Extra Bold" w:hAnsi="Albertus Extra Bold"/>
          <w:b/>
        </w:rPr>
        <w:t>[</w:t>
      </w:r>
      <w:r>
        <w:t>(C.40:14A-8.30)</w:t>
      </w:r>
      <w:r w:rsidRPr="0075198A">
        <w:rPr>
          <w:rFonts w:ascii="Albertus Extra Bold" w:hAnsi="Albertus Extra Bold"/>
          <w:b/>
        </w:rPr>
        <w:t>]</w:t>
      </w:r>
      <w:r>
        <w:t xml:space="preserve"> </w:t>
      </w:r>
      <w:r w:rsidRPr="0075198A">
        <w:rPr>
          <w:u w:val="single"/>
        </w:rPr>
        <w:t>(C.40:14A-8.3)</w:t>
      </w:r>
      <w:r>
        <w:t xml:space="preserve"> and except as provided by section 2 of P.L.2005, c.173 (C.40:14A-8.4), and the amount thereof shall not exceed the actual cost of the physical connection, if made by the authority, plus an amount computed in the following manner to represent a fair payment toward the cost of the system:</w:t>
      </w:r>
    </w:p>
    <w:p w:rsidR="00AB41DD" w:rsidRDefault="00AB41DD" w:rsidP="00AB41DD">
      <w:r>
        <w:tab/>
        <w:t>(1)</w:t>
      </w:r>
      <w:r>
        <w:tab/>
        <w:t>The amount representing all debt service, including but not limited to sinking funds, reserve funds, the principal and interest on bonds, and the amount of any loans and interest thereon, paid by the sewerage authority to defray the capital cost of developing the system as of the end of the immediately preceding fiscal year of the authority shall be added to all capital expenditures made by the authority not funded by a bond ordinance or debt for the development of the system as of the end of the immediately preceding fiscal year of the authority.</w:t>
      </w:r>
    </w:p>
    <w:p w:rsidR="00AB41DD" w:rsidRDefault="00AB41DD" w:rsidP="00AB41DD">
      <w:r>
        <w:tab/>
        <w:t>(2)</w:t>
      </w:r>
      <w:r>
        <w:tab/>
        <w:t>Any gifts, contributions or subsidies to the authority received from, and not reimbursed or reimbursable to any federal, State, county or municipal government or agency or any private person, and that portion of amounts paid to the authority by a public entity under a service agreement or service contract which is not repaid to the public entity by the authority, shall then be subtracted.</w:t>
      </w:r>
    </w:p>
    <w:p w:rsidR="00AB41DD" w:rsidRDefault="00AB41DD" w:rsidP="00AB41DD">
      <w:r>
        <w:tab/>
        <w:t>(3)</w:t>
      </w:r>
      <w:r>
        <w:tab/>
        <w:t>The remainder shall be divided by the total number of service units served by the authority at the end of the immediately preceding fiscal year of the authority, and the results shall then be apportioned to each new connector according to the number of service units attributed to that connector, to produce the connector's contribution to the cost of the system.  In attributing service units to each connector, the estimated average daily flow of sewage for the connector shall be divided by the average daily flow of sewage for the average single family residence in the authority's district to produce the number of service units to be attributed.</w:t>
      </w:r>
    </w:p>
    <w:p w:rsidR="00AB41DD" w:rsidRDefault="00AB41DD" w:rsidP="00AB41DD">
      <w:r>
        <w:tab/>
        <w:t>The connection fee shall be recomputed at the end of each fiscal year of the authority, after a public hearing is held in the manner prescribed in subsection (c) of this section.  The revised connection fee may be imposed upon those who subsequently connect in that fiscal year to the system.  The combination of such connection fee or tapping fee and the aforesaid periodic service charges shall meet the requirements of subsection (c) hereof.</w:t>
      </w:r>
    </w:p>
    <w:p w:rsidR="00AB41DD" w:rsidRDefault="00AB41DD" w:rsidP="00AB41DD">
      <w:r>
        <w:tab/>
        <w:t>(c)</w:t>
      </w:r>
      <w:r>
        <w:tab/>
        <w:t>The sewerage authority shall prescribe and from time to time when necessary revise a schedule of service charges, which shall comply with the terms of any contract of the sewerage authority and in any event shall be such that the revenues of the sewerage authority will at all times be adequate to pay all expenses of operation and maintenance of the sewerage system, including reserves, insurance, extensions, and replacements, and to pay punctually the principal of and interest on any bonds and to maintain such reserves or sinking funds therefor as may be required by the terms of any contract of the sewerage authority or as may be deemed necessary or desirable by the sewerage authority.  Said schedule shall thus be prescribed and from time to time revised by the sewerage authority after public hearing thereon which shall be held by the sewerage authority at least 20 days after notice of the proposed adjustment is mailed to the clerk of each municipality serviced by the authority and publication of notice of the proposed adjustment of the service charges and of the time and place of the public hearing in at least two newspapers of general circulation in the area serviced by the authority. The sewerage authority shall provide evidence at the hearing showing that the proposed adjustment of the service charges is necessary and reasonable, and shall provide the opportunity for cross-examination of persons offering such evidence, and a transcript of the hearing shall be made and a copy thereof shall be available upon request to any interested party at a reasonable fee. The sewerage authority shall likewise fix and determine the time or times when and the place or places where such service charges shall be due and payable and may require that such service charges shall be paid in advance for periods of not more than one year.  A copy of such schedule of service charges in effect shall at all times be kept on file at the principal office of the sewerage authority and shall at all reasonable times be open to public inspection.</w:t>
      </w:r>
    </w:p>
    <w:p w:rsidR="00AB41DD" w:rsidRDefault="00AB41DD" w:rsidP="00AB41DD">
      <w:r>
        <w:tab/>
      </w:r>
      <w:r>
        <w:rPr>
          <w:u w:val="single"/>
        </w:rPr>
        <w:t>Notwithstanding the provisions of section 35 of P.L.1946, c. 138 (C.40:14A-35) or the provisions of any other law, rule, or regulation to the contrary, no increase to a rent, rate, fee or other charge, imposed by a sewerage authority, that is included in a proposed revision under this subsection shall take effect until the increase is approved by the Board of Public Utilities following the public hearing as required hereinabove.  The board shall approve such an increase only if it is reasonable and necessary to meet the operating costs of the authority and to recover the cost of such capital investment as is necessary to ensure the continuing operation and optimal efficiency of the authority.  In making its determination of the reasonableness of the increase, the board shall consider the amount of the increase and the extent of the potential economic hardship the increase would impose upon affected ratepayers.  The approval powers accorded under this subsection shall not be so exercised as to affect in any way the covenants contained in the bond indentures of the authority.</w:t>
      </w:r>
    </w:p>
    <w:p w:rsidR="00AB41DD" w:rsidRDefault="00AB41DD" w:rsidP="00AB41DD">
      <w:r>
        <w:tab/>
        <w:t>(d)</w:t>
      </w:r>
      <w:r>
        <w:tab/>
        <w:t>Any county sewerage authority may establish sewerage regions in portions of the district.  Rents, rates, fees and charges which may be payable periodically, being in the nature of use or service charges, shall as nearly as the sewerage authority shall deem practicable and equitable, be uniform throughout the district for the same type, class and amount of use or service of the sewerage systems, except as permitted by section 1 of P.L.1994, c.78 (C.40:14A-8.2), and shall meet all other requirements of subsection (b) hereof.</w:t>
      </w:r>
    </w:p>
    <w:p w:rsidR="00AB41DD" w:rsidRDefault="00AB41DD" w:rsidP="00AB41DD">
      <w:r>
        <w:t>(cf: P.L.2005, c.173, s.1)</w:t>
      </w:r>
    </w:p>
    <w:p w:rsidR="00AB41DD" w:rsidRDefault="00AB41DD" w:rsidP="00AB41DD"/>
    <w:p w:rsidR="00AB41DD" w:rsidRDefault="00AB41DD" w:rsidP="00AB41DD">
      <w:r>
        <w:tab/>
        <w:t>2.</w:t>
      </w:r>
      <w:r>
        <w:tab/>
        <w:t>This act shall take effect immediately, but section 1 shall be inoperative until the 90th day after the date of enactment; the Board of Public Utilities may take such anticipatory administrative action in advance thereof as shall be necessary for the implementation of this act.</w:t>
      </w:r>
    </w:p>
    <w:p w:rsidR="00AB41DD" w:rsidRDefault="00AB41DD" w:rsidP="00AB41DD"/>
    <w:p w:rsidR="00AB41DD" w:rsidRDefault="00AB41DD" w:rsidP="00AB41DD"/>
    <w:p w:rsidR="00AB41DD" w:rsidRDefault="00AB41DD" w:rsidP="00AB41DD">
      <w:pPr>
        <w:jc w:val="center"/>
      </w:pPr>
      <w:r>
        <w:t>STATEMENT</w:t>
      </w:r>
    </w:p>
    <w:p w:rsidR="00AB41DD" w:rsidRDefault="00AB41DD" w:rsidP="00AB41DD"/>
    <w:p w:rsidR="00AB41DD" w:rsidRDefault="00AB41DD" w:rsidP="00AB41DD">
      <w:r>
        <w:tab/>
        <w:t xml:space="preserve">This bill would subject rate increases by sewerage authorities created pursuant to the “sewerage authorities law” P.L.1946, c.138 </w:t>
      </w:r>
      <w:r>
        <w:rPr>
          <w:spacing w:val="0"/>
        </w:rPr>
        <w:t>(C.40:14A-1 et seq.)</w:t>
      </w:r>
      <w:r>
        <w:t xml:space="preserve"> to approval by the Board of Public Utilities (“the board”).  The board would only approve an increase that it determines to be reasonable and necessary to meet the authority’s operating costs and the cost of such capital investment as is necessary to ensure the continuing operation and optimal efficiency of the authority.  In making its determination of the reasonableness of the increase, the board would consider the amount of the increase and the extent of the potential economic hardship the increase would impose upon affected ratepayers.</w:t>
      </w:r>
    </w:p>
    <w:sectPr w:rsidR="00AB41DD" w:rsidSect="002C0C6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0189" w:rsidRDefault="008F0189">
      <w:r>
        <w:separator/>
      </w:r>
    </w:p>
  </w:endnote>
  <w:endnote w:type="continuationSeparator" w:id="0">
    <w:p w:rsidR="008F0189" w:rsidRDefault="008F0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4AA" w:rsidRPr="00921C91" w:rsidRDefault="00DE24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24AA" w:rsidRPr="00921C91" w:rsidRDefault="00DE24AA">
    <w:pPr>
      <w:pStyle w:val="Footer"/>
      <w:rPr>
        <w:szCs w:val="18"/>
      </w:rPr>
    </w:pPr>
  </w:p>
  <w:p w:rsidR="00DE24AA" w:rsidRPr="00921C91" w:rsidRDefault="00DE24A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E24AA" w:rsidRDefault="00DE24A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0189" w:rsidRDefault="008F0189">
      <w:r>
        <w:separator/>
      </w:r>
    </w:p>
  </w:footnote>
  <w:footnote w:type="continuationSeparator" w:id="0">
    <w:p w:rsidR="008F0189" w:rsidRDefault="008F01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423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C0C65" w:rsidRDefault="002C0C65" w:rsidP="002C0C65">
    <w:pPr>
      <w:pStyle w:val="bpuHeadSpon"/>
    </w:pPr>
    <w:r w:rsidRPr="002C0C65">
      <w:rPr>
        <w:rStyle w:val="bpuHeadSponChar"/>
      </w:rPr>
      <w:t>A2066</w:t>
    </w:r>
    <w:r>
      <w:t xml:space="preserve"> CALABRESE, MUKHERJI</w:t>
    </w:r>
  </w:p>
  <w:p w:rsidR="002C0C65" w:rsidRDefault="002C0C65" w:rsidP="002C0C65">
    <w:pPr>
      <w:pStyle w:val="bpuHeadSpon"/>
    </w:pPr>
    <w:r>
      <w:fldChar w:fldCharType="begin"/>
    </w:r>
    <w:r>
      <w:instrText xml:space="preserve"> PAGE  \* MERGEFORMAT </w:instrText>
    </w:r>
    <w:r>
      <w:fldChar w:fldCharType="separate"/>
    </w:r>
    <w:r w:rsidR="00C423C6">
      <w:rPr>
        <w:noProof/>
      </w:rPr>
      <w:t>5</w:t>
    </w:r>
    <w:r>
      <w:fldChar w:fldCharType="end"/>
    </w:r>
  </w:p>
  <w:p w:rsidR="002C0C65" w:rsidRPr="00AF575C" w:rsidRDefault="002C0C65" w:rsidP="002C0C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C0C65" w:rsidRDefault="002C0C65" w:rsidP="002C0C65">
    <w:pPr>
      <w:pStyle w:val="bpuHeadSpon"/>
    </w:pPr>
    <w:r w:rsidRPr="002C0C65">
      <w:rPr>
        <w:rStyle w:val="bpuHeadSponChar"/>
      </w:rPr>
      <w:t>A2066</w:t>
    </w:r>
    <w:r>
      <w:t xml:space="preserve"> CALABRESE, MUKHERJI</w:t>
    </w:r>
  </w:p>
  <w:p w:rsidR="002C0C65" w:rsidRDefault="002C0C65" w:rsidP="002C0C65">
    <w:pPr>
      <w:pStyle w:val="bpuHeadSpon"/>
    </w:pPr>
    <w:r>
      <w:fldChar w:fldCharType="begin"/>
    </w:r>
    <w:r>
      <w:instrText xml:space="preserve"> PAGE  \* MERGEFORMAT </w:instrText>
    </w:r>
    <w:r>
      <w:fldChar w:fldCharType="separate"/>
    </w:r>
    <w:r w:rsidR="00C423C6">
      <w:rPr>
        <w:noProof/>
      </w:rPr>
      <w:t>2</w:t>
    </w:r>
    <w:r>
      <w:fldChar w:fldCharType="end"/>
    </w:r>
  </w:p>
  <w:p w:rsidR="002C0C65" w:rsidRDefault="002C0C65" w:rsidP="002C0C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18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2891"/>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0C65"/>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0D89"/>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0189"/>
    <w:rsid w:val="008F6A7A"/>
    <w:rsid w:val="00902B2D"/>
    <w:rsid w:val="00915B98"/>
    <w:rsid w:val="00933C9C"/>
    <w:rsid w:val="0094377E"/>
    <w:rsid w:val="009467BF"/>
    <w:rsid w:val="0094723D"/>
    <w:rsid w:val="009564BC"/>
    <w:rsid w:val="0095650E"/>
    <w:rsid w:val="00966445"/>
    <w:rsid w:val="00967FED"/>
    <w:rsid w:val="00980A56"/>
    <w:rsid w:val="0098611B"/>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1DD"/>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7495"/>
    <w:rsid w:val="00B7201D"/>
    <w:rsid w:val="00B73C5C"/>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23C6"/>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24AA"/>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414F"/>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78B9913-F31F-4183-A26D-796CD7C26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C0C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21DD42-1577-4CAE-97A6-14B95DF46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1707</Words>
  <Characters>8627</Characters>
  <Application>Microsoft Office Word</Application>
  <DocSecurity>0</DocSecurity>
  <Lines>192</Lines>
  <Paragraphs>29</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OFFICE of LEGISLATIVE SERVICES</Company>
  <LinksUpToDate>false</LinksUpToDate>
  <CharactersWithSpaces>10342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A2066</dc:title>
  <dc:creator>Assemblyman  CALABRESE, Assemblyman  MUKHERJI</dc:creator>
  <cp:keywords>A2066|5|LG |115|0|0|!|0|</cp:keywords>
  <dc:description>PREFILED 2020</dc:description>
  <cp:lastModifiedBy>Sommers, Shelly</cp:lastModifiedBy>
  <cp:revision>2</cp:revision>
  <cp:lastPrinted>2005-07-29T18:13:00Z</cp:lastPrinted>
  <dcterms:created xsi:type="dcterms:W3CDTF">2020-01-11T17:25:00Z</dcterms:created>
  <dcterms:modified xsi:type="dcterms:W3CDTF">2020-01-11T17:25:00Z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