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E34" w:rsidRDefault="00BB0E34" w:rsidP="00BB0E34">
      <w:pPr>
        <w:pStyle w:val="bpuBill"/>
      </w:pPr>
      <w:bookmarkStart w:id="0" w:name="bpuFrontPg"/>
      <w:bookmarkStart w:id="1" w:name="_GoBack"/>
      <w:bookmarkEnd w:id="0"/>
      <w:bookmarkEnd w:id="1"/>
      <w:r>
        <w:t xml:space="preserve">ASSEMBLY, No. 2078 </w:t>
      </w:r>
    </w:p>
    <w:p w:rsidR="00BB0E34" w:rsidRPr="00BB0E34" w:rsidRDefault="00BB0E34" w:rsidP="00BB0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05" r:id="rId8"/>
        </w:object>
      </w:r>
    </w:p>
    <w:p w:rsidR="00BB0E34" w:rsidRDefault="00BB0E34" w:rsidP="00BB0E34">
      <w:pPr>
        <w:pStyle w:val="bpuState"/>
      </w:pPr>
      <w:r>
        <w:t>STATE OF NEW JERSEY</w:t>
      </w:r>
    </w:p>
    <w:p w:rsidR="00BB0E34" w:rsidRDefault="00BB0E34" w:rsidP="00BB0E34">
      <w:pPr>
        <w:pStyle w:val="bpuLegislature"/>
      </w:pPr>
      <w:r>
        <w:t>219th LEGISLATURE</w:t>
      </w:r>
    </w:p>
    <w:p w:rsidR="00BB0E34" w:rsidRDefault="00BB0E34" w:rsidP="00BB0E34">
      <w:pPr>
        <w:pStyle w:val="bpuWpGraphic"/>
      </w:pPr>
      <w:r>
        <w:object w:dxaOrig="8985" w:dyaOrig="255">
          <v:shape id="_x0000_i1026" type="#_x0000_t75" style="width:6in;height:12pt" o:ole="">
            <v:imagedata r:id="rId7" o:title=""/>
          </v:shape>
          <o:OLEObject Type="Embed" ProgID="WPWin6.1" ShapeID="_x0000_i1026" DrawAspect="Content" ObjectID="_1640250906" r:id="rId9"/>
        </w:object>
      </w:r>
      <w:r>
        <w:t xml:space="preserve">  </w:t>
      </w:r>
    </w:p>
    <w:p w:rsidR="00BB0E34" w:rsidRDefault="00BB0E34" w:rsidP="00BB0E34">
      <w:pPr>
        <w:pStyle w:val="bpuIntro"/>
      </w:pPr>
      <w:r>
        <w:t>PRE-FILED FOR INTRODUCTION IN THE 2020 SESSION</w:t>
      </w:r>
    </w:p>
    <w:p w:rsidR="00BB0E34" w:rsidRDefault="00BB0E34" w:rsidP="00BB0E34">
      <w:pPr>
        <w:pStyle w:val="bpuIntro"/>
      </w:pPr>
    </w:p>
    <w:p w:rsidR="00BB0E34" w:rsidRDefault="00BB0E34" w:rsidP="00BB0E34">
      <w:pPr>
        <w:pStyle w:val="bpuIntro"/>
        <w:sectPr w:rsidR="00BB0E34" w:rsidSect="00BB0E34">
          <w:headerReference w:type="even" r:id="rId10"/>
          <w:headerReference w:type="default" r:id="rId11"/>
          <w:pgSz w:w="12240" w:h="20160" w:code="5"/>
          <w:pgMar w:top="2160" w:right="1440" w:bottom="1440" w:left="1440" w:header="720" w:footer="720" w:gutter="0"/>
          <w:pgNumType w:start="1"/>
          <w:cols w:space="720"/>
          <w:docGrid w:linePitch="360"/>
        </w:sectPr>
      </w:pPr>
    </w:p>
    <w:p w:rsidR="00BB0E34" w:rsidRDefault="00BB0E34" w:rsidP="00BB0E34">
      <w:pPr>
        <w:pStyle w:val="bpuIntro"/>
      </w:pPr>
    </w:p>
    <w:p w:rsidR="00BB0E34" w:rsidRDefault="00BB0E34" w:rsidP="00BB0E34">
      <w:pPr>
        <w:pStyle w:val="bpuSponsor"/>
      </w:pPr>
      <w:r>
        <w:t>Sponsored by:</w:t>
      </w:r>
    </w:p>
    <w:p w:rsidR="00BB0E34" w:rsidRDefault="00BB0E34" w:rsidP="00BB0E34">
      <w:pPr>
        <w:pStyle w:val="bpuSponsor"/>
      </w:pPr>
      <w:r>
        <w:t>Assemblyman  CLINTON CALABRESE</w:t>
      </w:r>
    </w:p>
    <w:p w:rsidR="00BB0E34" w:rsidRDefault="00BB0E34" w:rsidP="00BB0E34">
      <w:pPr>
        <w:pStyle w:val="bpuSponsor"/>
      </w:pPr>
      <w:r>
        <w:t>District 36 (Bergen and Passaic)</w:t>
      </w:r>
    </w:p>
    <w:p w:rsidR="00BB0E34" w:rsidRDefault="00BB0E34" w:rsidP="00BB0E34">
      <w:pPr>
        <w:pStyle w:val="bpuSponsor"/>
      </w:pPr>
    </w:p>
    <w:p w:rsidR="00BB0E34" w:rsidRDefault="00BB0E34" w:rsidP="00BB0E34">
      <w:pPr>
        <w:pStyle w:val="bpuSponsor"/>
      </w:pPr>
    </w:p>
    <w:p w:rsidR="00BB0E34" w:rsidRDefault="00BB0E34" w:rsidP="00BB0E34">
      <w:pPr>
        <w:pStyle w:val="bpuSponsor"/>
      </w:pPr>
    </w:p>
    <w:p w:rsidR="00BB0E34" w:rsidRDefault="00BB0E34" w:rsidP="00BB0E34">
      <w:pPr>
        <w:pStyle w:val="bpuSponsor"/>
      </w:pPr>
    </w:p>
    <w:p w:rsidR="00BB0E34" w:rsidRDefault="00BB0E34" w:rsidP="00BB0E34">
      <w:pPr>
        <w:pStyle w:val="bpuSponsor"/>
      </w:pPr>
      <w:r>
        <w:t>SYNOPSIS</w:t>
      </w:r>
    </w:p>
    <w:p w:rsidR="00BB0E34" w:rsidRDefault="00BB0E34" w:rsidP="00BB0E34">
      <w:pPr>
        <w:pStyle w:val="bpuNormText"/>
      </w:pPr>
      <w:r>
        <w:tab/>
        <w:t>Requires new flooring for schools and child care centers to be certified mercury free.</w:t>
      </w:r>
    </w:p>
    <w:p w:rsidR="00BB0E34" w:rsidRDefault="00BB0E34" w:rsidP="00BB0E34">
      <w:pPr>
        <w:pStyle w:val="bpuNormText"/>
      </w:pPr>
    </w:p>
    <w:p w:rsidR="00BB0E34" w:rsidRDefault="00BB0E34" w:rsidP="00BB0E34">
      <w:pPr>
        <w:pStyle w:val="bpuSponsor"/>
      </w:pPr>
      <w:r>
        <w:t xml:space="preserve">CURRENT VERSION OF TEXT </w:t>
      </w:r>
    </w:p>
    <w:p w:rsidR="00BB0E34" w:rsidRDefault="00BB0E34" w:rsidP="00BB0E34">
      <w:pPr>
        <w:pStyle w:val="bpuNormText"/>
      </w:pPr>
      <w:r>
        <w:tab/>
        <w:t>Introduced Pending Technical Review by Legislative Counsel.</w:t>
      </w:r>
    </w:p>
    <w:p w:rsidR="00BB0E34" w:rsidRDefault="00BB0E34" w:rsidP="00BB0E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0E34" w:rsidRDefault="00BB0E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0E34" w:rsidSect="00BB0E34">
          <w:type w:val="continuous"/>
          <w:pgSz w:w="12240" w:h="20160" w:code="5"/>
          <w:pgMar w:top="2160" w:right="2275" w:bottom="1440" w:left="2275" w:header="72" w:footer="720" w:gutter="0"/>
          <w:pgNumType w:start="1"/>
          <w:cols w:space="720"/>
          <w:docGrid w:linePitch="360"/>
        </w:sectPr>
      </w:pPr>
    </w:p>
    <w:p w:rsidR="003D7348" w:rsidRPr="00677316" w:rsidRDefault="003D7348" w:rsidP="003D7348">
      <w:pPr>
        <w:pStyle w:val="HangingAnAct"/>
        <w:rPr>
          <w:rStyle w:val="HangingAnActChar"/>
        </w:rPr>
      </w:pPr>
      <w:r w:rsidRPr="003D7348">
        <w:rPr>
          <w:rStyle w:val="BillHead"/>
        </w:rPr>
        <w:t>An Act</w:t>
      </w:r>
      <w:r w:rsidRPr="006B7FA7">
        <w:rPr>
          <w:rStyle w:val="HangingAnActChar"/>
        </w:rPr>
        <w:t xml:space="preserve"> </w:t>
      </w:r>
      <w:r>
        <w:t>concerning schools and child care centers and supplementing Title 52 of the Revised Statutes.</w:t>
      </w:r>
    </w:p>
    <w:p w:rsidR="003D7348" w:rsidRPr="00D71D68" w:rsidRDefault="003D7348" w:rsidP="003D7348"/>
    <w:p w:rsidR="003D7348" w:rsidRPr="00AA7880" w:rsidRDefault="003D7348" w:rsidP="003D7348">
      <w:r>
        <w:tab/>
      </w:r>
      <w:r>
        <w:rPr>
          <w:rStyle w:val="BillHeading2"/>
        </w:rPr>
        <w:t xml:space="preserve">Be It Enacted </w:t>
      </w:r>
      <w:r>
        <w:rPr>
          <w:rStyle w:val="BillLanguage"/>
        </w:rPr>
        <w:t>by the Senate and General Assembly of the State of New Jersey:</w:t>
      </w:r>
    </w:p>
    <w:p w:rsidR="003D7348" w:rsidRDefault="003D7348" w:rsidP="003D7348"/>
    <w:p w:rsidR="003D7348" w:rsidRDefault="003D7348" w:rsidP="003D7348">
      <w:pPr>
        <w:tabs>
          <w:tab w:val="clear" w:pos="1440"/>
          <w:tab w:val="left" w:pos="1080"/>
        </w:tabs>
      </w:pPr>
      <w:r>
        <w:tab/>
        <w:t>1.</w:t>
      </w:r>
      <w:r>
        <w:tab/>
        <w:t>a.</w:t>
      </w:r>
      <w:r>
        <w:tab/>
        <w:t>No construction permit shall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alteration, conversion, repair, or upgrade of the school or child care center that the materials are free of mercury and compounds containing mercury.</w:t>
      </w:r>
    </w:p>
    <w:p w:rsidR="003D7348" w:rsidRDefault="003D7348" w:rsidP="003D7348">
      <w:r>
        <w:tab/>
        <w:t>b.</w:t>
      </w:r>
      <w:r>
        <w:tab/>
        <w:t xml:space="preserve">A manufacturer of flooring used in the construction, reconstruction, alteration, conversion, repair, or upgrade of a school or child care center that issues a certification falsely stating that the flooring is free of mercury and compounds containing mercury, shall be liable to a civil penalty of $10,000 for a first offense and $25,000 for a second or subsequent offense, which penalty may </w:t>
      </w:r>
      <w:r w:rsidRPr="00D14C74">
        <w:t xml:space="preserve">be collected </w:t>
      </w:r>
      <w:r>
        <w:t xml:space="preserve">and enforced by the local enforcing agency by summary proceedings pursuant </w:t>
      </w:r>
      <w:r w:rsidRPr="00D14C74">
        <w:t>to the "Penalty Enforcement Law of 1999," P.L.1999, c.274 (C.2A:58-10 et seq.).</w:t>
      </w:r>
      <w:r>
        <w:t xml:space="preserve">  </w:t>
      </w:r>
    </w:p>
    <w:p w:rsidR="003D7348" w:rsidRDefault="003D7348" w:rsidP="003D7348">
      <w:r>
        <w:tab/>
        <w:t>c.</w:t>
      </w:r>
      <w:r>
        <w:tab/>
        <w:t>As used in this section:</w:t>
      </w:r>
    </w:p>
    <w:p w:rsidR="003D7348" w:rsidRDefault="003D7348" w:rsidP="003D7348">
      <w:r>
        <w:tab/>
      </w:r>
      <w:r w:rsidRPr="00ED4513">
        <w:t xml:space="preserve">"Child care center" means a child care center licensed pursuant to the provisions of </w:t>
      </w:r>
      <w:r>
        <w:t xml:space="preserve">the “Child Care Center Licensing Act,” </w:t>
      </w:r>
      <w:r w:rsidRPr="00ED4513">
        <w:t>P.L.1983, c.492 (C.30:5B-1 et seq.)</w:t>
      </w:r>
      <w:r>
        <w:t>.</w:t>
      </w:r>
    </w:p>
    <w:p w:rsidR="003D7348" w:rsidRDefault="003D7348" w:rsidP="003D7348">
      <w:r>
        <w:tab/>
      </w:r>
      <w:r w:rsidRPr="00ED4513">
        <w:t>"School" means a public or nonpublic school containing any of the grades kindergarten through 12.</w:t>
      </w:r>
      <w:r>
        <w:t xml:space="preserve"> </w:t>
      </w:r>
    </w:p>
    <w:p w:rsidR="003D7348" w:rsidRPr="00D71D68" w:rsidRDefault="003D7348" w:rsidP="003D7348"/>
    <w:p w:rsidR="003D7348" w:rsidRDefault="003D7348" w:rsidP="003D7348">
      <w:r>
        <w:tab/>
        <w:t>2.</w:t>
      </w:r>
      <w:r>
        <w:tab/>
        <w:t>This act shall take effect 90 days after the date of enactment.</w:t>
      </w:r>
    </w:p>
    <w:p w:rsidR="003D7348" w:rsidRPr="00CE7BD8" w:rsidRDefault="003D7348" w:rsidP="003D7348"/>
    <w:p w:rsidR="003D7348" w:rsidRPr="00AA7880" w:rsidRDefault="003D7348" w:rsidP="003D7348">
      <w:pPr>
        <w:jc w:val="center"/>
      </w:pPr>
      <w:r w:rsidRPr="00D71D68">
        <w:t>STATEMENT</w:t>
      </w:r>
    </w:p>
    <w:p w:rsidR="003D7348" w:rsidRDefault="003D7348" w:rsidP="003D7348"/>
    <w:p w:rsidR="003D7348" w:rsidRDefault="003D7348" w:rsidP="003D7348">
      <w:r>
        <w:tab/>
        <w:t xml:space="preserve">This bill provides that no construction permit may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alteration, conversion, repair, or upgrade of the school or child care center that the materials are free of mercury and compounds containing mercury.  </w:t>
      </w:r>
    </w:p>
    <w:p w:rsidR="003D7348" w:rsidRDefault="003D7348" w:rsidP="003D7348">
      <w:r>
        <w:tab/>
        <w:t>A flooring manufacturer that issues a certificate for the purposes of the bill that falsely states that a flooring product is free of mercury and compounds containing mercury will be liable to a civil penalty of $10,000 for a first offense and $25,000 for a second or subsequent offense.</w:t>
      </w:r>
    </w:p>
    <w:p w:rsidR="003D7348" w:rsidRDefault="003D7348" w:rsidP="003D7348">
      <w:r>
        <w:tab/>
        <w:t>The bill will take effect 90 days after the date of enactment.</w:t>
      </w:r>
    </w:p>
    <w:sectPr w:rsidR="003D7348" w:rsidSect="00BB0E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D29" w:rsidRDefault="00A82D29">
      <w:r>
        <w:separator/>
      </w:r>
    </w:p>
  </w:endnote>
  <w:endnote w:type="continuationSeparator" w:id="0">
    <w:p w:rsidR="00A82D29" w:rsidRDefault="00A8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D29" w:rsidRDefault="00A82D29">
      <w:r>
        <w:separator/>
      </w:r>
    </w:p>
  </w:footnote>
  <w:footnote w:type="continuationSeparator" w:id="0">
    <w:p w:rsidR="00A82D29" w:rsidRDefault="00A8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06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0E34" w:rsidRDefault="00BB0E34" w:rsidP="00BB0E34">
    <w:pPr>
      <w:pStyle w:val="bpuHeadSpon"/>
    </w:pPr>
    <w:r w:rsidRPr="00BB0E34">
      <w:rPr>
        <w:rStyle w:val="bpuHeadSponChar"/>
      </w:rPr>
      <w:t>A2078</w:t>
    </w:r>
    <w:r>
      <w:t xml:space="preserve"> CALABRESE</w:t>
    </w:r>
  </w:p>
  <w:p w:rsidR="00BB0E34" w:rsidRDefault="00BB0E34" w:rsidP="00BB0E34">
    <w:pPr>
      <w:pStyle w:val="bpuHeadSpon"/>
    </w:pPr>
    <w:r>
      <w:fldChar w:fldCharType="begin"/>
    </w:r>
    <w:r>
      <w:instrText xml:space="preserve"> PAGE  \* MERGEFORMAT </w:instrText>
    </w:r>
    <w:r>
      <w:fldChar w:fldCharType="separate"/>
    </w:r>
    <w:r>
      <w:rPr>
        <w:noProof/>
      </w:rPr>
      <w:t>3</w:t>
    </w:r>
    <w:r>
      <w:fldChar w:fldCharType="end"/>
    </w:r>
  </w:p>
  <w:p w:rsidR="00BB0E34" w:rsidRPr="00AF575C" w:rsidRDefault="00BB0E34" w:rsidP="00BB0E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0E34" w:rsidRDefault="00BB0E34" w:rsidP="00BB0E34">
    <w:pPr>
      <w:pStyle w:val="bpuHeadSpon"/>
    </w:pPr>
    <w:r w:rsidRPr="00BB0E34">
      <w:rPr>
        <w:rStyle w:val="bpuHeadSponChar"/>
      </w:rPr>
      <w:t>A2078</w:t>
    </w:r>
    <w:r>
      <w:t xml:space="preserve"> CALABRESE</w:t>
    </w:r>
  </w:p>
  <w:p w:rsidR="00BB0E34" w:rsidRDefault="00BB0E34" w:rsidP="00BB0E34">
    <w:pPr>
      <w:pStyle w:val="bpuHeadSpon"/>
    </w:pPr>
    <w:r>
      <w:fldChar w:fldCharType="begin"/>
    </w:r>
    <w:r>
      <w:instrText xml:space="preserve"> PAGE  \* MERGEFORMAT </w:instrText>
    </w:r>
    <w:r>
      <w:fldChar w:fldCharType="separate"/>
    </w:r>
    <w:r>
      <w:rPr>
        <w:noProof/>
      </w:rPr>
      <w:t>2</w:t>
    </w:r>
    <w:r>
      <w:fldChar w:fldCharType="end"/>
    </w:r>
  </w:p>
  <w:p w:rsidR="00BB0E34" w:rsidRDefault="00BB0E34" w:rsidP="00BB0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BF9"/>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6E7"/>
    <w:rsid w:val="0026254F"/>
    <w:rsid w:val="00266FB9"/>
    <w:rsid w:val="00274341"/>
    <w:rsid w:val="002813A5"/>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AA1"/>
    <w:rsid w:val="003B7F50"/>
    <w:rsid w:val="003C32D1"/>
    <w:rsid w:val="003C6FBF"/>
    <w:rsid w:val="003D2B0D"/>
    <w:rsid w:val="003D6256"/>
    <w:rsid w:val="003D7348"/>
    <w:rsid w:val="003E3338"/>
    <w:rsid w:val="003E7B4E"/>
    <w:rsid w:val="003F145F"/>
    <w:rsid w:val="003F4A22"/>
    <w:rsid w:val="004040F9"/>
    <w:rsid w:val="00406A85"/>
    <w:rsid w:val="0041453D"/>
    <w:rsid w:val="00425F1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F0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D2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E34"/>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C73F92-BA65-46DD-A770-F380F72D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0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4B9A0-3EF8-46EF-99C2-B4EE26253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436</Words>
  <Characters>2343</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calabrese/6066_I1</vt:lpstr>
    </vt:vector>
  </TitlesOfParts>
  <Manager>R211</Manager>
  <Company>OFFICE of LEGISLATIVE SERVICES</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A2078</dc:title>
  <dc:creator>Assemblyman  CALABRESE</dc:creator>
  <cp:keywords>A2078|2|LG |115|0|0|!|0|</cp:keywords>
  <dc:description>PREFILED 2020</dc:description>
  <cp:lastModifiedBy>Sommers, Shelly</cp:lastModifiedBy>
  <cp:revision>2</cp:revision>
  <cp:lastPrinted>2005-07-29T18:13:00Z</cp:lastPrinted>
  <dcterms:created xsi:type="dcterms:W3CDTF">2020-01-11T17:27:00Z</dcterms:created>
  <dcterms:modified xsi:type="dcterms:W3CDTF">2020-01-11T17:27:00Z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