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3D0" w:rsidRDefault="00B563D0" w:rsidP="00B563D0">
      <w:pPr>
        <w:pStyle w:val="bpuBill"/>
      </w:pPr>
      <w:bookmarkStart w:id="0" w:name="bpuFrontPg"/>
      <w:bookmarkStart w:id="1" w:name="_GoBack"/>
      <w:bookmarkEnd w:id="0"/>
      <w:bookmarkEnd w:id="1"/>
      <w:r>
        <w:t xml:space="preserve">ASSEMBLY, No. 2101 </w:t>
      </w:r>
    </w:p>
    <w:p w:rsidR="00B563D0" w:rsidRPr="00B563D0" w:rsidRDefault="00B563D0" w:rsidP="00B563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706" r:id="rId8"/>
        </w:object>
      </w:r>
    </w:p>
    <w:p w:rsidR="00B563D0" w:rsidRDefault="00B563D0" w:rsidP="00B563D0">
      <w:pPr>
        <w:pStyle w:val="bpuState"/>
      </w:pPr>
      <w:r>
        <w:t>STATE OF NEW JERSEY</w:t>
      </w:r>
    </w:p>
    <w:p w:rsidR="00B563D0" w:rsidRDefault="00B563D0" w:rsidP="00B563D0">
      <w:pPr>
        <w:pStyle w:val="bpuLegislature"/>
      </w:pPr>
      <w:r>
        <w:t>219th LEGISLATURE</w:t>
      </w:r>
    </w:p>
    <w:p w:rsidR="00B563D0" w:rsidRDefault="00B563D0" w:rsidP="00B563D0">
      <w:pPr>
        <w:pStyle w:val="bpuWpGraphic"/>
      </w:pPr>
      <w:r>
        <w:object w:dxaOrig="8985" w:dyaOrig="255">
          <v:shape id="_x0000_i1026" type="#_x0000_t75" style="width:6in;height:12.1pt" o:ole="">
            <v:imagedata r:id="rId7" o:title=""/>
          </v:shape>
          <o:OLEObject Type="Embed" ProgID="WPWin6.1" ShapeID="_x0000_i1026" DrawAspect="Content" ObjectID="_1640269707" r:id="rId9"/>
        </w:object>
      </w:r>
      <w:r>
        <w:t xml:space="preserve">  </w:t>
      </w:r>
    </w:p>
    <w:p w:rsidR="00B563D0" w:rsidRDefault="00B563D0" w:rsidP="00B563D0">
      <w:pPr>
        <w:pStyle w:val="bpuIntro"/>
      </w:pPr>
      <w:r>
        <w:t>PRE-FILED FOR INTRODUCTION IN THE 2020 SESSION</w:t>
      </w:r>
    </w:p>
    <w:p w:rsidR="00B563D0" w:rsidRDefault="00B563D0" w:rsidP="00B563D0">
      <w:pPr>
        <w:pStyle w:val="bpuIntro"/>
      </w:pPr>
    </w:p>
    <w:p w:rsidR="00B563D0" w:rsidRDefault="00B563D0" w:rsidP="00B563D0">
      <w:pPr>
        <w:pStyle w:val="bpuIntro"/>
        <w:sectPr w:rsidR="00B563D0" w:rsidSect="00B563D0">
          <w:headerReference w:type="even" r:id="rId10"/>
          <w:headerReference w:type="default" r:id="rId11"/>
          <w:pgSz w:w="12240" w:h="20160" w:code="5"/>
          <w:pgMar w:top="2160" w:right="1440" w:bottom="1440" w:left="1440" w:header="720" w:footer="720" w:gutter="0"/>
          <w:pgNumType w:start="1"/>
          <w:cols w:space="720"/>
          <w:docGrid w:linePitch="360"/>
        </w:sectPr>
      </w:pPr>
    </w:p>
    <w:p w:rsidR="00B563D0" w:rsidRDefault="00B563D0" w:rsidP="00B563D0">
      <w:pPr>
        <w:pStyle w:val="bpuIntro"/>
      </w:pPr>
    </w:p>
    <w:p w:rsidR="00B563D0" w:rsidRDefault="00B563D0" w:rsidP="00B563D0">
      <w:pPr>
        <w:pStyle w:val="bpuSponsor"/>
      </w:pPr>
      <w:r>
        <w:t>Sponsored by:</w:t>
      </w:r>
    </w:p>
    <w:p w:rsidR="00B563D0" w:rsidRDefault="00B563D0" w:rsidP="00B563D0">
      <w:pPr>
        <w:pStyle w:val="bpuSponsor"/>
      </w:pPr>
      <w:r>
        <w:t>Assemblywoman  LISA SWAIN</w:t>
      </w:r>
    </w:p>
    <w:p w:rsidR="00B563D0" w:rsidRDefault="00B563D0" w:rsidP="00B563D0">
      <w:pPr>
        <w:pStyle w:val="bpuSponsor"/>
      </w:pPr>
      <w:r>
        <w:t>District 38 (Bergen and Passaic)</w:t>
      </w:r>
    </w:p>
    <w:p w:rsidR="00B563D0" w:rsidRDefault="00B563D0" w:rsidP="00B563D0">
      <w:pPr>
        <w:pStyle w:val="bpuSponsor"/>
      </w:pPr>
      <w:r>
        <w:t>Assemblyman  P. CHRISTOPHER TULLY</w:t>
      </w:r>
    </w:p>
    <w:p w:rsidR="00B563D0" w:rsidRDefault="00B563D0" w:rsidP="00B563D0">
      <w:pPr>
        <w:pStyle w:val="bpuSponsor"/>
      </w:pPr>
      <w:r>
        <w:t>District 38 (Bergen and Passaic)</w:t>
      </w:r>
    </w:p>
    <w:p w:rsidR="00B563D0" w:rsidRDefault="00B563D0" w:rsidP="00B563D0">
      <w:pPr>
        <w:pStyle w:val="bpuSponsor"/>
      </w:pPr>
      <w:r>
        <w:t>Assemblyman  ANTHONY S. VERRELLI</w:t>
      </w:r>
    </w:p>
    <w:p w:rsidR="00B563D0" w:rsidRDefault="00B563D0" w:rsidP="00B563D0">
      <w:pPr>
        <w:pStyle w:val="bpuSponsor"/>
      </w:pPr>
      <w:r>
        <w:t>District 15 (Hunterdon and Mercer)</w:t>
      </w:r>
    </w:p>
    <w:p w:rsidR="00B563D0" w:rsidRDefault="00B563D0" w:rsidP="00B563D0">
      <w:pPr>
        <w:pStyle w:val="bpuSponsor"/>
      </w:pPr>
    </w:p>
    <w:p w:rsidR="00B563D0" w:rsidRDefault="00B563D0" w:rsidP="00B563D0">
      <w:pPr>
        <w:pStyle w:val="bpuSponsor"/>
      </w:pPr>
      <w:r>
        <w:t>Co-Sponsored by:</w:t>
      </w:r>
    </w:p>
    <w:p w:rsidR="00B563D0" w:rsidRPr="00B563D0" w:rsidRDefault="00B563D0" w:rsidP="00B563D0">
      <w:pPr>
        <w:pStyle w:val="bpuSponsor"/>
      </w:pPr>
      <w:r w:rsidRPr="00B563D0">
        <w:t xml:space="preserve">Assemblyman </w:t>
      </w:r>
      <w:proofErr w:type="spellStart"/>
      <w:r w:rsidRPr="00B563D0">
        <w:t>Karabinchak</w:t>
      </w:r>
      <w:proofErr w:type="spellEnd"/>
      <w:r w:rsidRPr="00B563D0">
        <w:t xml:space="preserve">, Assemblywomen </w:t>
      </w:r>
      <w:proofErr w:type="spellStart"/>
      <w:r w:rsidRPr="00B563D0">
        <w:t>Vainieri</w:t>
      </w:r>
      <w:proofErr w:type="spellEnd"/>
      <w:r w:rsidRPr="00B563D0">
        <w:t xml:space="preserve"> </w:t>
      </w:r>
      <w:proofErr w:type="spellStart"/>
      <w:r w:rsidRPr="00B563D0">
        <w:t>Huttle</w:t>
      </w:r>
      <w:proofErr w:type="spellEnd"/>
      <w:r w:rsidRPr="00B563D0">
        <w:t xml:space="preserve">, Timberlake and </w:t>
      </w:r>
      <w:proofErr w:type="spellStart"/>
      <w:r w:rsidRPr="00B563D0">
        <w:t>Mosquera</w:t>
      </w:r>
      <w:proofErr w:type="spellEnd"/>
    </w:p>
    <w:p w:rsidR="00B563D0" w:rsidRDefault="00B563D0" w:rsidP="00B563D0">
      <w:pPr>
        <w:pStyle w:val="bpuSponsor"/>
      </w:pPr>
    </w:p>
    <w:p w:rsidR="00B563D0" w:rsidRDefault="00B563D0" w:rsidP="00B563D0"/>
    <w:p w:rsidR="00B563D0" w:rsidRPr="00B563D0" w:rsidRDefault="00B563D0" w:rsidP="00B563D0"/>
    <w:p w:rsidR="00B563D0" w:rsidRDefault="00B563D0" w:rsidP="00B563D0">
      <w:pPr>
        <w:pStyle w:val="bpuSponsor"/>
      </w:pPr>
    </w:p>
    <w:p w:rsidR="00B563D0" w:rsidRDefault="00B563D0" w:rsidP="00B563D0">
      <w:pPr>
        <w:pStyle w:val="bpuSponsor"/>
      </w:pPr>
      <w:r>
        <w:t>SYNOPSIS</w:t>
      </w:r>
    </w:p>
    <w:p w:rsidR="00B563D0" w:rsidRDefault="00B563D0" w:rsidP="00B563D0">
      <w:pPr>
        <w:pStyle w:val="bpuNormText"/>
      </w:pPr>
      <w:r>
        <w:tab/>
        <w:t>Requires public utilities and local units to provide notice prior to initiating certain infrastructure projects.</w:t>
      </w:r>
    </w:p>
    <w:p w:rsidR="00B563D0" w:rsidRDefault="00B563D0" w:rsidP="00B563D0">
      <w:pPr>
        <w:pStyle w:val="bpuNormText"/>
      </w:pPr>
    </w:p>
    <w:p w:rsidR="00B563D0" w:rsidRDefault="00B563D0" w:rsidP="00B563D0">
      <w:pPr>
        <w:pStyle w:val="bpuSponsor"/>
      </w:pPr>
      <w:r>
        <w:t xml:space="preserve">CURRENT VERSION OF TEXT </w:t>
      </w:r>
    </w:p>
    <w:p w:rsidR="00B563D0" w:rsidRDefault="00B563D0" w:rsidP="00B563D0">
      <w:pPr>
        <w:pStyle w:val="bpuNormText"/>
      </w:pPr>
      <w:r>
        <w:tab/>
        <w:t>Introduced Pending Technical Review by Legislative Counsel.</w:t>
      </w:r>
    </w:p>
    <w:p w:rsidR="00B563D0" w:rsidRDefault="00B563D0" w:rsidP="00B563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63D0" w:rsidRDefault="00B563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63D0" w:rsidSect="00B563D0">
          <w:type w:val="continuous"/>
          <w:pgSz w:w="12240" w:h="20160" w:code="5"/>
          <w:pgMar w:top="2160" w:right="2275" w:bottom="1440" w:left="2275" w:header="72" w:footer="720" w:gutter="0"/>
          <w:pgNumType w:start="1"/>
          <w:cols w:space="720"/>
          <w:docGrid w:linePitch="360"/>
        </w:sectPr>
      </w:pPr>
    </w:p>
    <w:p w:rsidR="00191F0A" w:rsidRDefault="00191F0A" w:rsidP="00191F0A">
      <w:pPr>
        <w:pStyle w:val="HangingAnAct"/>
      </w:pPr>
      <w:r w:rsidRPr="00191F0A">
        <w:rPr>
          <w:rStyle w:val="BillHead"/>
        </w:rPr>
        <w:lastRenderedPageBreak/>
        <w:t>An Act</w:t>
      </w:r>
      <w:r>
        <w:rPr>
          <w:rStyle w:val="BillHead"/>
        </w:rPr>
        <w:t xml:space="preserve"> </w:t>
      </w:r>
      <w:r>
        <w:t>concerning prior notification of certain local unit and public utility infrastructure projects and supplementing Title 48 of the Revised Statutes.</w:t>
      </w:r>
    </w:p>
    <w:p w:rsidR="00191F0A" w:rsidRDefault="00191F0A" w:rsidP="00191F0A"/>
    <w:p w:rsidR="00191F0A" w:rsidRDefault="00191F0A" w:rsidP="00191F0A">
      <w:r>
        <w:tab/>
      </w:r>
      <w:r>
        <w:rPr>
          <w:rStyle w:val="BillHeading2"/>
        </w:rPr>
        <w:t xml:space="preserve">Be It Enacted </w:t>
      </w:r>
      <w:r>
        <w:rPr>
          <w:rStyle w:val="BillLanguage"/>
        </w:rPr>
        <w:t>by the Senate and General Assembly of the State of New Jersey:</w:t>
      </w:r>
    </w:p>
    <w:p w:rsidR="00191F0A" w:rsidRDefault="00191F0A" w:rsidP="00191F0A"/>
    <w:p w:rsidR="00191F0A" w:rsidRDefault="00191F0A" w:rsidP="00191F0A">
      <w:r>
        <w:tab/>
        <w:t>1.</w:t>
      </w:r>
      <w:r>
        <w:tab/>
        <w:t>As used in P.L.    , c.    (C.        ) (pending before the Legislature as this bill):</w:t>
      </w:r>
    </w:p>
    <w:p w:rsidR="00191F0A" w:rsidRDefault="00191F0A" w:rsidP="00191F0A">
      <w:r>
        <w:tab/>
        <w:t>“Board” means the Board of Public Utilities or any successor agency.</w:t>
      </w:r>
    </w:p>
    <w:p w:rsidR="00191F0A" w:rsidRDefault="00191F0A" w:rsidP="00191F0A">
      <w: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191F0A" w:rsidRDefault="00191F0A" w:rsidP="00191F0A">
      <w: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191F0A" w:rsidRDefault="00191F0A" w:rsidP="00191F0A">
      <w:r>
        <w:tab/>
        <w:t xml:space="preserve">“Local unit” </w:t>
      </w:r>
      <w:r w:rsidRPr="00B94188">
        <w:t xml:space="preserve">shall have </w:t>
      </w:r>
      <w:r>
        <w:t>the same meaning as provided in N.J.S.40A:1-1.</w:t>
      </w:r>
    </w:p>
    <w:p w:rsidR="00191F0A" w:rsidRDefault="00191F0A" w:rsidP="00191F0A">
      <w: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191F0A" w:rsidRDefault="00191F0A" w:rsidP="00191F0A">
      <w:r>
        <w:tab/>
        <w:t xml:space="preserve">“Public utility” </w:t>
      </w:r>
      <w:r w:rsidRPr="00B94188">
        <w:t xml:space="preserve">shall have </w:t>
      </w:r>
      <w:r>
        <w:t>the same meaning as provided in R.S.48:2-13.</w:t>
      </w:r>
    </w:p>
    <w:p w:rsidR="00191F0A" w:rsidRDefault="00191F0A" w:rsidP="00191F0A">
      <w:r>
        <w:tab/>
        <w:t>“Public utility infrastructure project” means the construction, reconstruction, installation, demolition, restoration, or alteration of facilities under ownership or control of the public utility that requires approval by the board, but shall not include temporary traffic control, leak surveying, snow plowing, vegetation management in or around public utility rights-of-way, mark outs, landscaping, meter work, or equipment repairs occurring during an emergency.</w:t>
      </w:r>
    </w:p>
    <w:p w:rsidR="00191F0A" w:rsidRDefault="00191F0A" w:rsidP="00191F0A">
      <w:pPr>
        <w:rPr>
          <w:u w:val="double"/>
        </w:rPr>
      </w:pPr>
    </w:p>
    <w:p w:rsidR="00191F0A" w:rsidRDefault="00191F0A" w:rsidP="00191F0A">
      <w:r>
        <w:tab/>
        <w:t>2.</w:t>
      </w:r>
      <w:r>
        <w:tab/>
        <w:t xml:space="preserve">a. A public utility shall notify a local unit and local utility of any public utility infrastructure project that the public utility plans to undertake within the borders of that local unit and local utility </w:t>
      </w:r>
      <w:r>
        <w:lastRenderedPageBreak/>
        <w:t>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191F0A" w:rsidRDefault="00191F0A" w:rsidP="00191F0A">
      <w:r>
        <w:tab/>
        <w:t>b.</w:t>
      </w:r>
      <w:r>
        <w:tab/>
        <w:t>Notwithstanding the notification requirements of subsection a. of section 3 of P.L.    , c.    (C.        ) (pending before the Legislature as</w:t>
      </w:r>
      <w:r w:rsidRPr="00EE3E06">
        <w:t xml:space="preserve"> </w:t>
      </w:r>
      <w:r>
        <w:t>this bill), within 60 days of the receipt of the notice required pursuant to subsection a. of this section, a local unit and local utility shall examine any underground utility facility to the extent feasible and notify the public utility whether an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191F0A" w:rsidRDefault="00191F0A" w:rsidP="00191F0A">
      <w:r>
        <w:tab/>
        <w:t>c.</w:t>
      </w:r>
      <w:r>
        <w:tab/>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p>
    <w:p w:rsidR="00191F0A" w:rsidRDefault="00191F0A" w:rsidP="00191F0A"/>
    <w:p w:rsidR="00191F0A" w:rsidRDefault="00191F0A" w:rsidP="00191F0A">
      <w:r>
        <w:tab/>
        <w:t>3.</w:t>
      </w:r>
      <w:r>
        <w:tab/>
        <w:t>a. 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B563D0" w:rsidRDefault="00191F0A" w:rsidP="00B563D0">
      <w:r>
        <w:tab/>
        <w:t>b.</w:t>
      </w:r>
      <w:r>
        <w:tab/>
        <w:t>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within the borders of a local unit and local utility service area to the extent feasible and notify the local unit and local utility whether an underground utility facility needs repair or replacement and if the public utility intends 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w:t>
      </w:r>
      <w:r w:rsidR="00B563D0">
        <w:t xml:space="preserve"> </w:t>
      </w:r>
      <w:r w:rsidR="00B563D0">
        <w:br w:type="page"/>
      </w:r>
    </w:p>
    <w:p w:rsidR="00191F0A" w:rsidRDefault="00191F0A" w:rsidP="00191F0A">
      <w:r>
        <w:lastRenderedPageBreak/>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191F0A" w:rsidRDefault="00191F0A" w:rsidP="00191F0A"/>
    <w:p w:rsidR="00191F0A" w:rsidRDefault="00191F0A" w:rsidP="00191F0A">
      <w:r>
        <w:tab/>
        <w:t>5.</w:t>
      </w:r>
      <w:r>
        <w:tab/>
        <w:t>This act shall take effect immediately, but shall remain inoperative for 90 days following the date of enactment.</w:t>
      </w:r>
    </w:p>
    <w:p w:rsidR="00191F0A" w:rsidRDefault="00191F0A" w:rsidP="00191F0A"/>
    <w:p w:rsidR="00191F0A" w:rsidRDefault="00191F0A" w:rsidP="00191F0A"/>
    <w:p w:rsidR="00191F0A" w:rsidRDefault="00191F0A" w:rsidP="00191F0A">
      <w:pPr>
        <w:jc w:val="center"/>
      </w:pPr>
      <w:r>
        <w:t>STATEMENT</w:t>
      </w:r>
    </w:p>
    <w:p w:rsidR="00191F0A" w:rsidRDefault="00191F0A" w:rsidP="00191F0A">
      <w:pPr>
        <w:jc w:val="left"/>
      </w:pPr>
    </w:p>
    <w:p w:rsidR="00191F0A" w:rsidRDefault="00191F0A" w:rsidP="00191F0A">
      <w:r>
        <w:tab/>
        <w:t>This bill provides that a public utility regulated by the Board of Public Utilities, a “local unit,” and a “local utility” as those terms are defined in the bill, are to notify each other within 180 days, of an infrastructure project the public utility, local unit, or local utility plans to undertake.  The notice is to include a summary of the purpose and scope of the infrastructure project, the infrastructure project schedule, and a map of the infrastructure project location.</w:t>
      </w:r>
    </w:p>
    <w:p w:rsidR="00191F0A" w:rsidRDefault="00191F0A" w:rsidP="00191F0A">
      <w:r>
        <w:tab/>
        <w:t>Within 60 days of the receipt of the required notice, the public utility, local unit, and local utility are to examine any underground utility facility within the borders of the infrastructure project to the extent feasible and notify each other whether an underground utility facility needs repair or replacement and if any of them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191F0A" w:rsidRPr="00E7752C" w:rsidRDefault="00191F0A" w:rsidP="00E7752C">
      <w:r>
        <w:tab/>
        <w:t>Finally, the bill requires a public utility, upon completing a project that requires road, street, or highway excavation work in a local unit, to restore the road, street, or highway to the condition that is required pursuant to ordinance in that local unit or to a condition which has been agreed upon by the public utility, local unit, and local utility.</w:t>
      </w:r>
    </w:p>
    <w:sectPr w:rsidR="00191F0A" w:rsidRPr="00E7752C" w:rsidSect="00B563D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E6C" w:rsidRDefault="00265E6C">
      <w:r>
        <w:separator/>
      </w:r>
    </w:p>
  </w:endnote>
  <w:endnote w:type="continuationSeparator" w:id="0">
    <w:p w:rsidR="00265E6C" w:rsidRDefault="00265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E6C" w:rsidRDefault="00265E6C">
      <w:r>
        <w:separator/>
      </w:r>
    </w:p>
  </w:footnote>
  <w:footnote w:type="continuationSeparator" w:id="0">
    <w:p w:rsidR="00265E6C" w:rsidRDefault="0026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3E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63D0" w:rsidRDefault="00B563D0" w:rsidP="00B563D0">
    <w:pPr>
      <w:pStyle w:val="bpuHeadSpon"/>
    </w:pPr>
    <w:r w:rsidRPr="00B563D0">
      <w:rPr>
        <w:rStyle w:val="bpuHeadSponChar"/>
      </w:rPr>
      <w:t>A2101</w:t>
    </w:r>
    <w:r>
      <w:t xml:space="preserve"> SWAIN, TULLY</w:t>
    </w:r>
  </w:p>
  <w:p w:rsidR="00B563D0" w:rsidRDefault="00B563D0" w:rsidP="00B563D0">
    <w:pPr>
      <w:pStyle w:val="bpuHeadSpon"/>
    </w:pPr>
    <w:r>
      <w:fldChar w:fldCharType="begin"/>
    </w:r>
    <w:r>
      <w:instrText xml:space="preserve"> PAGE  \* MERGEFORMAT </w:instrText>
    </w:r>
    <w:r>
      <w:fldChar w:fldCharType="separate"/>
    </w:r>
    <w:r w:rsidR="009E3EA6">
      <w:rPr>
        <w:noProof/>
      </w:rPr>
      <w:t>4</w:t>
    </w:r>
    <w:r>
      <w:fldChar w:fldCharType="end"/>
    </w:r>
  </w:p>
  <w:p w:rsidR="00B563D0" w:rsidRPr="00AF575C" w:rsidRDefault="00B563D0" w:rsidP="00B563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63D0" w:rsidRDefault="00B563D0" w:rsidP="00B563D0">
    <w:pPr>
      <w:pStyle w:val="bpuHeadSpon"/>
    </w:pPr>
    <w:r w:rsidRPr="00B563D0">
      <w:rPr>
        <w:rStyle w:val="bpuHeadSponChar"/>
      </w:rPr>
      <w:t>A2101</w:t>
    </w:r>
    <w:r>
      <w:t xml:space="preserve"> SWAIN, TULLY</w:t>
    </w:r>
  </w:p>
  <w:p w:rsidR="00B563D0" w:rsidRDefault="00B563D0" w:rsidP="00B563D0">
    <w:pPr>
      <w:pStyle w:val="bpuHeadSpon"/>
    </w:pPr>
    <w:r>
      <w:fldChar w:fldCharType="begin"/>
    </w:r>
    <w:r>
      <w:instrText xml:space="preserve"> PAGE  \* MERGEFORMAT </w:instrText>
    </w:r>
    <w:r>
      <w:fldChar w:fldCharType="separate"/>
    </w:r>
    <w:r w:rsidR="009E3EA6">
      <w:rPr>
        <w:noProof/>
      </w:rPr>
      <w:t>2</w:t>
    </w:r>
    <w:r>
      <w:fldChar w:fldCharType="end"/>
    </w:r>
  </w:p>
  <w:p w:rsidR="00B563D0" w:rsidRDefault="00B563D0" w:rsidP="00B563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52A"/>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F0A"/>
    <w:rsid w:val="00197DEE"/>
    <w:rsid w:val="001A253A"/>
    <w:rsid w:val="001A28C1"/>
    <w:rsid w:val="001A3589"/>
    <w:rsid w:val="001A55F1"/>
    <w:rsid w:val="001A58B5"/>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E6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6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EA6"/>
    <w:rsid w:val="009F2BAB"/>
    <w:rsid w:val="00A003CF"/>
    <w:rsid w:val="00A01CC5"/>
    <w:rsid w:val="00A04BAB"/>
    <w:rsid w:val="00A072DB"/>
    <w:rsid w:val="00A12C37"/>
    <w:rsid w:val="00A15F7D"/>
    <w:rsid w:val="00A16418"/>
    <w:rsid w:val="00A20C98"/>
    <w:rsid w:val="00A224BB"/>
    <w:rsid w:val="00A22502"/>
    <w:rsid w:val="00A40A31"/>
    <w:rsid w:val="00A469CC"/>
    <w:rsid w:val="00A55E7F"/>
    <w:rsid w:val="00A57E1B"/>
    <w:rsid w:val="00A609F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E15"/>
    <w:rsid w:val="00B23EFE"/>
    <w:rsid w:val="00B24336"/>
    <w:rsid w:val="00B3656D"/>
    <w:rsid w:val="00B563D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74D"/>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B5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05D47F-CDF3-4253-97EB-E241618E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6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3B2E0-2DC0-4EF0-8305-8F52905A9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1241</Words>
  <Characters>6726</Characters>
  <Application>Microsoft Office Word</Application>
  <DocSecurity>0</DocSecurity>
  <Lines>162</Lines>
  <Paragraphs>38</Paragraphs>
  <ScaleCrop>false</ScaleCrop>
  <HeadingPairs>
    <vt:vector size="2" baseType="variant">
      <vt:variant>
        <vt:lpstr>Title</vt:lpstr>
      </vt:variant>
      <vt:variant>
        <vt:i4>1</vt:i4>
      </vt:variant>
    </vt:vector>
  </HeadingPairs>
  <TitlesOfParts>
    <vt:vector size="1" baseType="lpstr">
      <vt:lpstr>A2101</vt:lpstr>
    </vt:vector>
  </TitlesOfParts>
  <Manager>R230</Manager>
  <Company>OFFICE of LEGISLATIVE SERVICES</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dc:title>
  <dc:creator>Assemblywoman  SWAIN, Assemblyman  TULLY</dc:creator>
  <cp:keywords>A2101|4|LP |92|0|0|!|0|</cp:keywords>
  <dc:description>PREFILED 2020</dc:description>
  <cp:lastModifiedBy>Bektas, Brenda</cp:lastModifiedBy>
  <cp:revision>2</cp:revision>
  <cp:lastPrinted>2005-07-29T18:13:00Z</cp:lastPrinted>
  <dcterms:created xsi:type="dcterms:W3CDTF">2020-01-11T22:28:00Z</dcterms:created>
  <dcterms:modified xsi:type="dcterms:W3CDTF">2020-01-11T22:28:00Z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