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71F3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71F3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2103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71F3C">
        <w:rPr>
          <w:caps/>
          <w:szCs w:val="24"/>
        </w:rPr>
        <w:t>JUNE 16, 2021</w:t>
      </w:r>
    </w:p>
    <w:p w:rsidR="004144CF" w:rsidRDefault="004144CF" w:rsidP="0083060A"/>
    <w:p w:rsidR="004B2ABF" w:rsidRDefault="00AE55E1" w:rsidP="0083060A">
      <w:r>
        <w:tab/>
        <w:t>The Assembly Appropriations Committee reports favorably Assembly Bill No. 2103.</w:t>
      </w:r>
    </w:p>
    <w:p w:rsidR="00AE55E1" w:rsidRDefault="00AE55E1" w:rsidP="00AE55E1">
      <w:r>
        <w:tab/>
        <w:t>This bill permits counties and municipalities to issue bonds to acquire alternative fuel automotive vehicles.</w:t>
      </w:r>
    </w:p>
    <w:p w:rsidR="00AE55E1" w:rsidRDefault="00AE55E1" w:rsidP="00AE55E1">
      <w:r>
        <w:tab/>
        <w:t xml:space="preserve">Counties and municipalities are currently prohibited under the </w:t>
      </w:r>
      <w:r w:rsidR="00373E17">
        <w:t>“</w:t>
      </w:r>
      <w:r>
        <w:t>Local Bond Law,</w:t>
      </w:r>
      <w:r w:rsidR="00373E17">
        <w:t>”</w:t>
      </w:r>
      <w:r>
        <w:t xml:space="preserve"> N.J.S.40A:2-1 et seq., from issuing bonds to finance the acquisition of passenger cars and station wagons, regardless of whether these vehicles are powered by alternative fuel sources.  This bill amends the Local Bond Law to authorize the acquisition of any newly purchased alternative fuel automotive vehicle, including but not limited to electric vehicles, plug-in hybrid vehicles, hydrogen fuel cell vehicles, natural gas vehicles, and propane vehicles.  </w:t>
      </w:r>
    </w:p>
    <w:p w:rsidR="00AE55E1" w:rsidRDefault="00AE55E1" w:rsidP="00AE55E1">
      <w:r>
        <w:tab/>
        <w:t>The bill defines an “alternative fuel automotive vehicle” as any passenger car, station wagon, or other motor vehicle that is not solely propelled by gasoline or diesel fuel.</w:t>
      </w:r>
    </w:p>
    <w:p w:rsidR="00AE55E1" w:rsidRDefault="00AE55E1" w:rsidP="0083060A">
      <w:r>
        <w:tab/>
        <w:t>As reported by the committee, Assembly Bill No. 2103 is identical to Senate Bill No. 2010, which also was reported by the committee on this date.</w:t>
      </w:r>
    </w:p>
    <w:p w:rsidR="00AE55E1" w:rsidRDefault="008A4121" w:rsidP="0083060A">
      <w:r>
        <w:tab/>
        <w:t>This bill was pre-filed for introduction in the 2020-2021 session pending technical review. As reported, the bill includes the changes required by technical review, which has been performed.</w:t>
      </w:r>
    </w:p>
    <w:p w:rsidR="008A4121" w:rsidRDefault="008A4121" w:rsidP="0083060A"/>
    <w:p w:rsidR="008A4121" w:rsidRDefault="00AE55E1" w:rsidP="0083060A">
      <w:r w:rsidRPr="00AE55E1">
        <w:rPr>
          <w:u w:val="double"/>
        </w:rPr>
        <w:t>FISCAL IMPACT</w:t>
      </w:r>
      <w:r>
        <w:t>:</w:t>
      </w:r>
    </w:p>
    <w:p w:rsidR="00AE55E1" w:rsidRDefault="00373E17" w:rsidP="001A6BC9">
      <w:r>
        <w:tab/>
        <w:t>This bill Is not certified as requiring a fiscal note.</w:t>
      </w:r>
    </w:p>
    <w:sectPr w:rsidR="00AE55E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F3C" w:rsidRDefault="00471F3C">
      <w:r>
        <w:separator/>
      </w:r>
    </w:p>
  </w:endnote>
  <w:endnote w:type="continuationSeparator" w:id="0">
    <w:p w:rsidR="00471F3C" w:rsidRDefault="00471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F3C" w:rsidRDefault="00471F3C">
      <w:r>
        <w:separator/>
      </w:r>
    </w:p>
  </w:footnote>
  <w:footnote w:type="continuationSeparator" w:id="0">
    <w:p w:rsidR="00471F3C" w:rsidRDefault="00471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A6BC9" w:rsidP="001A6BC9">
    <w:pPr>
      <w:pStyle w:val="HeaderPage2"/>
      <w:jc w:val="center"/>
    </w:pPr>
    <w:r>
      <w:fldChar w:fldCharType="begin"/>
    </w:r>
    <w:r>
      <w:instrText xml:space="preserve"> PAGE  \* MERGEFORMAT </w:instrText>
    </w:r>
    <w:r>
      <w:fldChar w:fldCharType="separate"/>
    </w:r>
    <w:r>
      <w:rPr>
        <w:noProof/>
      </w:rPr>
      <w:t>2</w:t>
    </w:r>
    <w:r>
      <w:fldChar w:fldCharType="end"/>
    </w:r>
  </w:p>
  <w:p w:rsidR="001A6BC9" w:rsidRDefault="001A6BC9" w:rsidP="001A6BC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3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7014"/>
    <w:rsid w:val="001A5566"/>
    <w:rsid w:val="001A6BC9"/>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416E"/>
    <w:rsid w:val="003075CD"/>
    <w:rsid w:val="00314EBA"/>
    <w:rsid w:val="00315DF7"/>
    <w:rsid w:val="00315E0F"/>
    <w:rsid w:val="003222E6"/>
    <w:rsid w:val="00326A68"/>
    <w:rsid w:val="00333C3B"/>
    <w:rsid w:val="003341E3"/>
    <w:rsid w:val="003374D9"/>
    <w:rsid w:val="003437F3"/>
    <w:rsid w:val="00345DFB"/>
    <w:rsid w:val="00351F35"/>
    <w:rsid w:val="003539EC"/>
    <w:rsid w:val="0036011B"/>
    <w:rsid w:val="003624A0"/>
    <w:rsid w:val="00364CB7"/>
    <w:rsid w:val="00365C5B"/>
    <w:rsid w:val="0037028D"/>
    <w:rsid w:val="00372AD8"/>
    <w:rsid w:val="00373E17"/>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1F3C"/>
    <w:rsid w:val="004721EF"/>
    <w:rsid w:val="00475ADA"/>
    <w:rsid w:val="0048100F"/>
    <w:rsid w:val="00481289"/>
    <w:rsid w:val="0048398F"/>
    <w:rsid w:val="0048685C"/>
    <w:rsid w:val="00491049"/>
    <w:rsid w:val="004918FA"/>
    <w:rsid w:val="00493065"/>
    <w:rsid w:val="00496DD1"/>
    <w:rsid w:val="00496EB9"/>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0EC"/>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4121"/>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55E1"/>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4F95"/>
    <w:rsid w:val="00D9059F"/>
    <w:rsid w:val="00DA7D99"/>
    <w:rsid w:val="00DB07E6"/>
    <w:rsid w:val="00DB4B85"/>
    <w:rsid w:val="00DB7465"/>
    <w:rsid w:val="00DB7677"/>
    <w:rsid w:val="00DC4C41"/>
    <w:rsid w:val="00DC67D0"/>
    <w:rsid w:val="00DD0F9C"/>
    <w:rsid w:val="00DD21A5"/>
    <w:rsid w:val="00DD72C6"/>
    <w:rsid w:val="00DD7816"/>
    <w:rsid w:val="00DE1DC9"/>
    <w:rsid w:val="00DE4CFA"/>
    <w:rsid w:val="00DF0469"/>
    <w:rsid w:val="00DF2305"/>
    <w:rsid w:val="00DF2BC2"/>
    <w:rsid w:val="00DF3423"/>
    <w:rsid w:val="00DF50EE"/>
    <w:rsid w:val="00E045B1"/>
    <w:rsid w:val="00E102B8"/>
    <w:rsid w:val="00E12FEF"/>
    <w:rsid w:val="00E3262F"/>
    <w:rsid w:val="00E35F08"/>
    <w:rsid w:val="00E367A2"/>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6A9"/>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18322DC-CF50-4B0D-A307-46DC24266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A6B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6B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212</Words>
  <Characters>1204</Characters>
  <Application>Microsoft Office Word</Application>
  <DocSecurity>0</DocSecurity>
  <Lines>35</Lines>
  <Paragraphs>13</Paragraphs>
  <ScaleCrop>false</ScaleCrop>
  <HeadingPairs>
    <vt:vector size="2" baseType="variant">
      <vt:variant>
        <vt:lpstr>Title</vt:lpstr>
      </vt:variant>
      <vt:variant>
        <vt:i4>1</vt:i4>
      </vt:variant>
    </vt:vector>
  </HeadingPairs>
  <TitlesOfParts>
    <vt:vector size="1" baseType="lpstr">
      <vt:lpstr>A2103 AAP Statement 6/16/21</vt:lpstr>
    </vt:vector>
  </TitlesOfParts>
  <Manager>R224</Manager>
  <Company>NJ OLS DMU</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A2103 AAP Statement 6/16/21</dc:title>
  <dc:subject/>
  <dc:creator>Assembly AAP</dc:creator>
  <cp:keywords>A2103|1|RF |243|0|0|!||</cp:keywords>
  <dc:description/>
  <cp:lastModifiedBy>Franks, Denise</cp:lastModifiedBy>
  <cp:revision>2</cp:revision>
  <cp:lastPrinted>2021-06-17T16:06:00Z</cp:lastPrinted>
  <dcterms:created xsi:type="dcterms:W3CDTF">2021-06-17T23:19:00Z</dcterms:created>
  <dcterms:modified xsi:type="dcterms:W3CDTF">2021-06-17T23:19:00Z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