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130" w:rsidRDefault="004A6130" w:rsidP="004A6130">
      <w:pPr>
        <w:pStyle w:val="bpuBill"/>
      </w:pPr>
      <w:bookmarkStart w:id="0" w:name="bpuFrontPg"/>
      <w:bookmarkStart w:id="1" w:name="_GoBack"/>
      <w:bookmarkEnd w:id="0"/>
      <w:bookmarkEnd w:id="1"/>
      <w:r>
        <w:t xml:space="preserve">ASSEMBLY, No. 2140 </w:t>
      </w:r>
    </w:p>
    <w:p w:rsidR="004A6130" w:rsidRPr="004A6130" w:rsidRDefault="004A6130" w:rsidP="004A61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1767" r:id="rId8"/>
        </w:object>
      </w:r>
    </w:p>
    <w:p w:rsidR="004A6130" w:rsidRDefault="004A6130" w:rsidP="004A6130">
      <w:pPr>
        <w:pStyle w:val="bpuState"/>
      </w:pPr>
      <w:r>
        <w:t>STATE OF NEW JERSEY</w:t>
      </w:r>
    </w:p>
    <w:p w:rsidR="004A6130" w:rsidRDefault="004A6130" w:rsidP="004A6130">
      <w:pPr>
        <w:pStyle w:val="bpuLegislature"/>
      </w:pPr>
      <w:r>
        <w:t>219th LEGISLATURE</w:t>
      </w:r>
    </w:p>
    <w:p w:rsidR="004A6130" w:rsidRDefault="004A6130" w:rsidP="004A6130">
      <w:pPr>
        <w:pStyle w:val="bpuWpGraphic"/>
      </w:pPr>
      <w:r>
        <w:object w:dxaOrig="8985" w:dyaOrig="255">
          <v:shape id="_x0000_i1026" type="#_x0000_t75" style="width:6in;height:12pt" o:ole="">
            <v:imagedata r:id="rId7" o:title=""/>
          </v:shape>
          <o:OLEObject Type="Embed" ProgID="WPWin6.1" ShapeID="_x0000_i1026" DrawAspect="Content" ObjectID="_1645521768" r:id="rId9"/>
        </w:object>
      </w:r>
      <w:r>
        <w:t xml:space="preserve">  </w:t>
      </w:r>
    </w:p>
    <w:p w:rsidR="004A6130" w:rsidRDefault="004A6130" w:rsidP="004A6130">
      <w:pPr>
        <w:pStyle w:val="bpuIntro"/>
      </w:pPr>
      <w:r>
        <w:t>PRE-FILED FOR INTRODUCTION IN THE 2020 SESSION</w:t>
      </w:r>
    </w:p>
    <w:p w:rsidR="004A6130" w:rsidRDefault="004A6130" w:rsidP="004A6130">
      <w:pPr>
        <w:pStyle w:val="bpuIntro"/>
      </w:pPr>
    </w:p>
    <w:p w:rsidR="004A6130" w:rsidRDefault="004A6130" w:rsidP="004A6130">
      <w:pPr>
        <w:pStyle w:val="bpuIntro"/>
        <w:sectPr w:rsidR="004A6130" w:rsidSect="004A6130">
          <w:headerReference w:type="even" r:id="rId10"/>
          <w:headerReference w:type="default" r:id="rId11"/>
          <w:pgSz w:w="12240" w:h="20160" w:code="5"/>
          <w:pgMar w:top="2160" w:right="1440" w:bottom="1440" w:left="1440" w:header="720" w:footer="720" w:gutter="0"/>
          <w:pgNumType w:start="1"/>
          <w:cols w:space="720"/>
          <w:docGrid w:linePitch="360"/>
        </w:sectPr>
      </w:pPr>
    </w:p>
    <w:p w:rsidR="004A6130" w:rsidRDefault="004A6130" w:rsidP="004A6130">
      <w:pPr>
        <w:pStyle w:val="bpuIntro"/>
      </w:pPr>
    </w:p>
    <w:p w:rsidR="004A6130" w:rsidRDefault="004A6130" w:rsidP="004A6130">
      <w:pPr>
        <w:pStyle w:val="bpuSponsor"/>
      </w:pPr>
      <w:r>
        <w:t>Sponsored by:</w:t>
      </w:r>
    </w:p>
    <w:p w:rsidR="004A6130" w:rsidRDefault="004A6130" w:rsidP="004A6130">
      <w:pPr>
        <w:pStyle w:val="bpuSponsor"/>
      </w:pPr>
      <w:r>
        <w:t>Assemblyman  P. CHRISTOPHER TULLY</w:t>
      </w:r>
    </w:p>
    <w:p w:rsidR="004A6130" w:rsidRDefault="004A6130" w:rsidP="004A6130">
      <w:pPr>
        <w:pStyle w:val="bpuSponsor"/>
      </w:pPr>
      <w:r>
        <w:t>District 38 (Bergen and Passaic)</w:t>
      </w:r>
    </w:p>
    <w:p w:rsidR="004A6130" w:rsidRDefault="004A6130" w:rsidP="004A6130">
      <w:pPr>
        <w:pStyle w:val="bpuSponsor"/>
      </w:pPr>
      <w:r>
        <w:t>Assemblywoman  VALERIE VAINIERI HUTTLE</w:t>
      </w:r>
    </w:p>
    <w:p w:rsidR="004A6130" w:rsidRDefault="004A6130" w:rsidP="004A6130">
      <w:pPr>
        <w:pStyle w:val="bpuSponsor"/>
      </w:pPr>
      <w:r>
        <w:t>District 37 (Bergen)</w:t>
      </w:r>
    </w:p>
    <w:p w:rsidR="004A6130" w:rsidRDefault="004A6130" w:rsidP="004A6130">
      <w:pPr>
        <w:pStyle w:val="bpuSponsor"/>
      </w:pPr>
      <w:r>
        <w:t>Assemblyman  ROY FREIMAN</w:t>
      </w:r>
    </w:p>
    <w:p w:rsidR="004A6130" w:rsidRDefault="004A6130" w:rsidP="004A6130">
      <w:pPr>
        <w:pStyle w:val="bpuSponsor"/>
      </w:pPr>
      <w:r>
        <w:t>District 16 (Hunterdon, Mercer, Middlesex and Somerset)</w:t>
      </w:r>
    </w:p>
    <w:p w:rsidR="004A6130" w:rsidRDefault="004A6130" w:rsidP="004A6130">
      <w:pPr>
        <w:pStyle w:val="bpuSponsor"/>
      </w:pPr>
    </w:p>
    <w:p w:rsidR="004A6130" w:rsidRDefault="004A6130" w:rsidP="004A6130">
      <w:pPr>
        <w:pStyle w:val="bpuSponsor"/>
      </w:pPr>
      <w:r>
        <w:t>Co-Sponsored by:</w:t>
      </w:r>
    </w:p>
    <w:p w:rsidR="004A6130" w:rsidRDefault="004A6130" w:rsidP="004A6130">
      <w:pPr>
        <w:pStyle w:val="bpuSponsor"/>
      </w:pPr>
      <w:r w:rsidRPr="004A6130">
        <w:t>Assemblywoman Swain</w:t>
      </w:r>
    </w:p>
    <w:p w:rsidR="004A6130" w:rsidRDefault="004A6130" w:rsidP="004A6130"/>
    <w:p w:rsidR="004A6130" w:rsidRPr="004A6130" w:rsidRDefault="004A6130" w:rsidP="004A6130"/>
    <w:p w:rsidR="004A6130" w:rsidRDefault="004A6130" w:rsidP="004A6130">
      <w:pPr>
        <w:pStyle w:val="bpuSponsor"/>
      </w:pPr>
    </w:p>
    <w:p w:rsidR="004A6130" w:rsidRDefault="004A6130" w:rsidP="004A6130">
      <w:pPr>
        <w:pStyle w:val="bpuSponsor"/>
      </w:pPr>
    </w:p>
    <w:p w:rsidR="004A6130" w:rsidRDefault="004A6130" w:rsidP="004A6130">
      <w:pPr>
        <w:pStyle w:val="bpuSponsor"/>
      </w:pPr>
      <w:r>
        <w:t>SYNOPSIS</w:t>
      </w:r>
    </w:p>
    <w:p w:rsidR="004A6130" w:rsidRDefault="004A6130" w:rsidP="004A6130">
      <w:pPr>
        <w:pStyle w:val="bpuNormText"/>
      </w:pPr>
      <w:r>
        <w:tab/>
        <w:t xml:space="preserve">Revises requirements for health care service firms to report financial information to Division of Consumer Affairs. </w:t>
      </w:r>
    </w:p>
    <w:p w:rsidR="004A6130" w:rsidRDefault="004A6130" w:rsidP="004A6130">
      <w:pPr>
        <w:pStyle w:val="bpuNormText"/>
      </w:pPr>
    </w:p>
    <w:p w:rsidR="004A6130" w:rsidRDefault="004A6130" w:rsidP="004A6130">
      <w:pPr>
        <w:pStyle w:val="bpuSponsor"/>
      </w:pPr>
      <w:r>
        <w:t xml:space="preserve">CURRENT VERSION OF TEXT </w:t>
      </w:r>
    </w:p>
    <w:p w:rsidR="004A6130" w:rsidRDefault="004A6130" w:rsidP="004A6130">
      <w:pPr>
        <w:pStyle w:val="bpuNormText"/>
      </w:pPr>
      <w:r>
        <w:tab/>
        <w:t>Introduced Pending Technical Review by Legislative Counsel.</w:t>
      </w:r>
    </w:p>
    <w:p w:rsidR="004A6130" w:rsidRDefault="004A6130" w:rsidP="004A61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6130" w:rsidRDefault="004A61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6130" w:rsidSect="004A6130">
          <w:type w:val="continuous"/>
          <w:pgSz w:w="12240" w:h="20160" w:code="5"/>
          <w:pgMar w:top="2160" w:right="2275" w:bottom="1440" w:left="2275" w:header="72" w:footer="720" w:gutter="0"/>
          <w:pgNumType w:start="1"/>
          <w:cols w:space="720"/>
          <w:docGrid w:linePitch="360"/>
        </w:sectPr>
      </w:pPr>
    </w:p>
    <w:p w:rsidR="007600A0" w:rsidRPr="00677316" w:rsidRDefault="007600A0" w:rsidP="007600A0">
      <w:pPr>
        <w:pStyle w:val="HangingAnAct"/>
        <w:rPr>
          <w:rStyle w:val="HangingAnActChar"/>
        </w:rPr>
      </w:pPr>
      <w:r w:rsidRPr="007600A0">
        <w:rPr>
          <w:rStyle w:val="BillHead"/>
        </w:rPr>
        <w:lastRenderedPageBreak/>
        <w:t>An Act</w:t>
      </w:r>
      <w:r w:rsidRPr="006B7FA7">
        <w:rPr>
          <w:rStyle w:val="HangingAnActChar"/>
        </w:rPr>
        <w:t xml:space="preserve"> </w:t>
      </w:r>
      <w:r>
        <w:t>concerning health care service firms and amending P.L.2002, c.126 and P.L.2014, c.29.</w:t>
      </w:r>
    </w:p>
    <w:p w:rsidR="007600A0" w:rsidRPr="00D71D68" w:rsidRDefault="007600A0" w:rsidP="007600A0"/>
    <w:p w:rsidR="007600A0" w:rsidRPr="00AA7880" w:rsidRDefault="007600A0" w:rsidP="007600A0">
      <w:r>
        <w:tab/>
      </w:r>
      <w:r>
        <w:rPr>
          <w:rStyle w:val="BillHeading2"/>
        </w:rPr>
        <w:t xml:space="preserve">Be It Enacted </w:t>
      </w:r>
      <w:r>
        <w:rPr>
          <w:rStyle w:val="BillLanguage"/>
        </w:rPr>
        <w:t>by the Senate and General Assembly of the State of New Jersey:</w:t>
      </w:r>
    </w:p>
    <w:p w:rsidR="007600A0" w:rsidRDefault="007600A0" w:rsidP="007600A0"/>
    <w:p w:rsidR="007600A0" w:rsidRDefault="007600A0" w:rsidP="007600A0">
      <w:r>
        <w:tab/>
        <w:t>1.</w:t>
      </w:r>
      <w:r>
        <w:tab/>
        <w:t>Section 1 of P.L.2002, c.126 (C.34:8-45.1) is amended to read as follows:</w:t>
      </w:r>
    </w:p>
    <w:p w:rsidR="007600A0" w:rsidRDefault="007600A0" w:rsidP="007600A0">
      <w:pPr>
        <w:tabs>
          <w:tab w:val="clear" w:pos="1440"/>
          <w:tab w:val="left" w:pos="1080"/>
        </w:tabs>
      </w:pPr>
      <w:r>
        <w:tab/>
        <w:t>1.</w:t>
      </w:r>
      <w:r>
        <w:tab/>
        <w:t>a.</w:t>
      </w:r>
      <w:r>
        <w:tab/>
        <w:t xml:space="preserve">Notwithstanding any other law or regulation to the contrary, an employment agency required to be licensed pursuant to P.L.1989, c.331 (C.34:8-43 et al.), or any other firm, company, business, agency, or other entity that is not a home health care agency licensed pursuant to P.L.1971, c.136 (C.26:2H-1 et seq.) or a hospice licensed pursuant to P.L.1997, c.78 (C.26:2H-79 et seq.), which employs, places, arranges for the placement of, or in any way refers, an individual to provide companion services, health care services, or personal care services in the personal residence of a person with a disability or who is age 60 or older, regardless of the title by which the provider of the services is known, shall be registered as a Health Care Service Firm and shall be subject to the rules and regulations governing Health Care Service Firms adopted by the Division of Consumer Affairs in the Department of Law and Public Safety.  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 </w:t>
      </w:r>
    </w:p>
    <w:p w:rsidR="007600A0" w:rsidRDefault="007600A0" w:rsidP="007600A0">
      <w:r>
        <w:tab/>
        <w:t>As used in this section:</w:t>
      </w:r>
    </w:p>
    <w:p w:rsidR="007600A0" w:rsidRDefault="007600A0" w:rsidP="007600A0">
      <w:r>
        <w:tab/>
        <w:t>"Companion services" means non-medical, basic supervision and socialization services which do not include assistance with activities of daily living, and which are provided in the individual's home. Companion services may include the performance of household chores.</w:t>
      </w:r>
    </w:p>
    <w:p w:rsidR="007600A0" w:rsidRDefault="007600A0" w:rsidP="007600A0">
      <w:r>
        <w:tab/>
        <w:t>"Health care services" means any services rendered for the purpose of maintaining or restoring an individual's physical or mental health or any health-related services, and for which a license or certification is required as a pre-condition to the rendering of such services.</w:t>
      </w:r>
    </w:p>
    <w:p w:rsidR="007600A0" w:rsidRDefault="007600A0" w:rsidP="007600A0">
      <w:r>
        <w:tab/>
        <w:t xml:space="preserve">"Personal care services" means services performed by licensed or certified personnel for the purpose of assisting an individual with activities of daily living that may involve physical contact.  Services include, but are not limited to, bathing, toileting, </w:t>
      </w:r>
      <w:r>
        <w:lastRenderedPageBreak/>
        <w:t>transferring, dressing, grooming, and assistance with ambulation, exercise, or other aspects of personal hygiene.</w:t>
      </w:r>
    </w:p>
    <w:p w:rsidR="007600A0" w:rsidRDefault="007600A0" w:rsidP="007600A0">
      <w:r>
        <w:tab/>
        <w:t>b.</w:t>
      </w:r>
      <w:r>
        <w:tab/>
        <w:t>(Deleted by amendment, P.L.2014, c.29)</w:t>
      </w:r>
    </w:p>
    <w:p w:rsidR="007600A0" w:rsidRDefault="007600A0" w:rsidP="007600A0">
      <w:r>
        <w:tab/>
        <w:t>c.</w:t>
      </w:r>
      <w:r>
        <w:tab/>
        <w:t>As a condition of being registered under P.L.1989, c.331 (C.34:8-43 et al.), a health care service firm shall obtain within 12 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N.J.A.C.13:45B-13.1 et seq., as applicable.</w:t>
      </w:r>
    </w:p>
    <w:p w:rsidR="007600A0" w:rsidRPr="00DB0B3C" w:rsidRDefault="007600A0" w:rsidP="007600A0">
      <w:pPr>
        <w:rPr>
          <w:u w:val="single"/>
        </w:rPr>
      </w:pPr>
      <w:r>
        <w:tab/>
        <w:t>d.</w:t>
      </w:r>
      <w:r>
        <w:tab/>
        <w:t xml:space="preserve">As a condition of registration under P.L.1989, c.331 (C.34:8-43 et al.) </w:t>
      </w:r>
      <w:r w:rsidRPr="00DB0B3C">
        <w:rPr>
          <w:rFonts w:ascii="Albertus Extra Bold" w:hAnsi="Albertus Extra Bold"/>
          <w:b/>
        </w:rPr>
        <w:t>[</w:t>
      </w:r>
      <w:r>
        <w:t>, every</w:t>
      </w:r>
      <w:r w:rsidRPr="00DB0B3C">
        <w:rPr>
          <w:rFonts w:ascii="Albertus Extra Bold" w:hAnsi="Albertus Extra Bold"/>
          <w:b/>
        </w:rPr>
        <w:t>]</w:t>
      </w:r>
      <w:r>
        <w:t xml:space="preserve"> </w:t>
      </w:r>
      <w:r>
        <w:rPr>
          <w:u w:val="single"/>
        </w:rPr>
        <w:t>:</w:t>
      </w:r>
    </w:p>
    <w:p w:rsidR="007600A0" w:rsidRDefault="007600A0" w:rsidP="007600A0">
      <w:pPr>
        <w:rPr>
          <w:u w:val="single"/>
        </w:rPr>
      </w:pPr>
      <w:r>
        <w:tab/>
      </w:r>
      <w:r>
        <w:rPr>
          <w:u w:val="single"/>
        </w:rPr>
        <w:t>(1)</w:t>
      </w:r>
      <w:r>
        <w:rPr>
          <w:u w:val="single"/>
        </w:rPr>
        <w:tab/>
        <w:t>All health care service firms shall annually submit to the director financial statements prepared by the firm, which shall be consistent with the firm’s tax filing with the State for the year covered by the financial statements.</w:t>
      </w:r>
    </w:p>
    <w:p w:rsidR="007600A0" w:rsidRDefault="007600A0" w:rsidP="007600A0">
      <w:r w:rsidRPr="008629B2">
        <w:tab/>
      </w:r>
      <w:r>
        <w:rPr>
          <w:u w:val="single"/>
        </w:rPr>
        <w:t>(2)</w:t>
      </w:r>
      <w:r>
        <w:rPr>
          <w:u w:val="single"/>
        </w:rPr>
        <w:tab/>
        <w:t>In addition to the financial statements required pursuant to paragraph (1) of this subsection, a</w:t>
      </w:r>
      <w:r>
        <w:t xml:space="preserve">  </w:t>
      </w:r>
      <w:r w:rsidRPr="00A84BDF">
        <w:t>health</w:t>
      </w:r>
      <w:r>
        <w:t xml:space="preserve"> care service firm </w:t>
      </w:r>
      <w:r>
        <w:rPr>
          <w:u w:val="single"/>
        </w:rPr>
        <w:t>that receives more than $250,000 as part of the New Jersey Medicaid Personal Care Assistance program</w:t>
      </w:r>
      <w:r w:rsidRPr="00ED6BAF">
        <w:t xml:space="preserve"> </w:t>
      </w:r>
      <w:r>
        <w:t>shall submit to the director an audit the third calendar year after registration and every third year thereafter.</w:t>
      </w:r>
    </w:p>
    <w:p w:rsidR="007600A0" w:rsidRDefault="007600A0" w:rsidP="007600A0">
      <w:r>
        <w:tab/>
      </w:r>
      <w:r>
        <w:rPr>
          <w:u w:val="single"/>
        </w:rPr>
        <w:t>(3)</w:t>
      </w:r>
      <w:r>
        <w:rPr>
          <w:u w:val="single"/>
        </w:rPr>
        <w:tab/>
        <w:t>In addition to the financial statements required pursuant to paragraph (1) of this subsection, a health care service firm that generates $10 million or more in gross income in a year shall submit to the director an audit for that year.</w:t>
      </w:r>
    </w:p>
    <w:p w:rsidR="007600A0" w:rsidRDefault="007600A0" w:rsidP="007600A0">
      <w:pPr>
        <w:rPr>
          <w:u w:val="single"/>
        </w:rPr>
      </w:pPr>
      <w:r w:rsidRPr="00A84BDF">
        <w:tab/>
      </w:r>
      <w:r>
        <w:rPr>
          <w:u w:val="single"/>
        </w:rPr>
        <w:t>(4)</w:t>
      </w:r>
      <w:r>
        <w:rPr>
          <w:u w:val="single"/>
        </w:rPr>
        <w:tab/>
        <w:t xml:space="preserve">(a)  In addition to the financial statements required pursuant to paragraph (1) of this subsection, a health care service firm that receives less than $250,000 as part of the New Jersey Medicaid Personal Care Assistance program and that generates $1 million or more, but less than $10 million, in gross income in a year shall submit to the director a report for that year prepared by an independent third-party practitioner based on a review of the firm’s financial statements and records, general management, and internal controls, which review shall be conducted in compliance with the standards and procedures developed by the director pursuant to subsection b. of section 2 of P.L.2014, c.29 (C.34:8-45.1a).  </w:t>
      </w:r>
    </w:p>
    <w:p w:rsidR="007600A0" w:rsidRDefault="007600A0" w:rsidP="007600A0">
      <w:pPr>
        <w:rPr>
          <w:u w:val="single"/>
        </w:rPr>
      </w:pPr>
      <w:r>
        <w:tab/>
      </w:r>
      <w:r>
        <w:rPr>
          <w:u w:val="single"/>
        </w:rPr>
        <w:t>(b)</w:t>
      </w:r>
      <w:r>
        <w:rPr>
          <w:u w:val="single"/>
        </w:rPr>
        <w:tab/>
        <w:t xml:space="preserve">If the division makes adverse findings against a firm upon review of a report submitted pursuant to subparagraph (a) of this paragraph, the director shall order such corrective action as the director deems appropriate, and, upon compliance with or completion of the corrective action, shall require the firm to obtain a separate review of the firm’s data for that year, which shall be conducted by a different independent third-party practitioner than the one that furnished the original report, and shall be based on the </w:t>
      </w:r>
    </w:p>
    <w:p w:rsidR="007600A0" w:rsidRDefault="007600A0" w:rsidP="007600A0">
      <w:pPr>
        <w:rPr>
          <w:u w:val="single"/>
        </w:rPr>
      </w:pPr>
      <w:r>
        <w:rPr>
          <w:u w:val="single"/>
        </w:rPr>
        <w:lastRenderedPageBreak/>
        <w:t>standards and procedures developed by the director pursuant to subsection b. of section 2 of P.L.2014, c.29 (C.34:8-45.1a).  The firm shall additionally be required to submit to the director an audit for the calendar year next following the year for which the adverse finding was made, regardless of the firm’s gross income for the year.</w:t>
      </w:r>
    </w:p>
    <w:p w:rsidR="007600A0" w:rsidRPr="00DB0B3C" w:rsidRDefault="007600A0" w:rsidP="007600A0">
      <w:pPr>
        <w:rPr>
          <w:u w:val="single"/>
        </w:rPr>
      </w:pPr>
      <w:r>
        <w:tab/>
      </w:r>
      <w:r w:rsidRPr="00523822">
        <w:rPr>
          <w:rFonts w:ascii="Albertus Extra Bold" w:hAnsi="Albertus Extra Bold"/>
          <w:b/>
        </w:rPr>
        <w:t>[</w:t>
      </w:r>
      <w:r>
        <w:t>The</w:t>
      </w:r>
      <w:r w:rsidRPr="00523822">
        <w:rPr>
          <w:rFonts w:ascii="Albertus Extra Bold" w:hAnsi="Albertus Extra Bold"/>
          <w:b/>
        </w:rPr>
        <w:t>]</w:t>
      </w:r>
      <w:r>
        <w:t xml:space="preserve"> </w:t>
      </w:r>
      <w:r>
        <w:rPr>
          <w:u w:val="single"/>
        </w:rPr>
        <w:t>An</w:t>
      </w:r>
      <w:r>
        <w:t xml:space="preserve"> audit </w:t>
      </w:r>
      <w:r>
        <w:rPr>
          <w:u w:val="single"/>
        </w:rPr>
        <w:t>required pursuant to this paragraph</w:t>
      </w:r>
      <w:r w:rsidRPr="00320C23">
        <w:t xml:space="preserve"> </w:t>
      </w:r>
      <w:r>
        <w:t>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shall be accompanied by any management letters prepared by the auditor in connection with the audit commenting on the internal controls or management practices of the health care service firm. The audit shall be divided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w:t>
      </w:r>
    </w:p>
    <w:p w:rsidR="007600A0" w:rsidRDefault="007600A0" w:rsidP="007600A0">
      <w:r>
        <w:tab/>
        <w:t>e.</w:t>
      </w:r>
      <w:r>
        <w:tab/>
        <w:t>In addition to any other penalty provided by law, a person shall be liable for a penalty of $500 per day for each day that the person continues to operate a firm without registering as required under this section.  The penalty shall be collected by the Director of the Division of Consumer Affairs in a summary proceeding in accordance with the "Penalty Enforcement Law of 1999," P.L.1999, c.274 (C.2A:58-10 et seq.).</w:t>
      </w:r>
    </w:p>
    <w:p w:rsidR="007600A0" w:rsidRDefault="007600A0" w:rsidP="007600A0">
      <w:r>
        <w:t>(</w:t>
      </w:r>
      <w:proofErr w:type="spellStart"/>
      <w:r>
        <w:t>cf</w:t>
      </w:r>
      <w:proofErr w:type="spellEnd"/>
      <w:r>
        <w:t>: P.L.2019, c.48, s.1)</w:t>
      </w:r>
    </w:p>
    <w:p w:rsidR="007600A0" w:rsidRDefault="007600A0" w:rsidP="007600A0"/>
    <w:p w:rsidR="007600A0" w:rsidRDefault="007600A0" w:rsidP="007600A0">
      <w:r>
        <w:tab/>
        <w:t>2.</w:t>
      </w:r>
      <w:r>
        <w:tab/>
        <w:t>Section 2 of P.L.2014, c.29 (C.34:8-45.1a) is amended to read as follows:</w:t>
      </w:r>
    </w:p>
    <w:p w:rsidR="007600A0" w:rsidRDefault="007600A0" w:rsidP="007600A0">
      <w:pPr>
        <w:tabs>
          <w:tab w:val="left" w:pos="1080"/>
        </w:tabs>
      </w:pPr>
      <w:r>
        <w:tab/>
        <w:t>2.</w:t>
      </w:r>
      <w:r>
        <w:tab/>
      </w:r>
      <w:r>
        <w:rPr>
          <w:u w:val="single"/>
        </w:rPr>
        <w:t>a.</w:t>
      </w:r>
      <w:r>
        <w:tab/>
        <w:t>The Director of the Division of Consumer Affairs in the Department of Law and Public Safety shall enter into a memorandum of understanding with an accrediting body chosen by the director through appropriate procurement processes authorized to accredit a health care service firm pursuant to subsection c. of section 1 of P.L.2002, c.126 (C.34:8-45.1).  The memorandum of understanding shall establish the standards for accreditation and for reporting the results of audits performed pursuant to subsection d. of section 1 of P.L.2002, c.126 to the Division.</w:t>
      </w:r>
    </w:p>
    <w:p w:rsidR="007600A0" w:rsidRDefault="007600A0" w:rsidP="007600A0">
      <w:pPr>
        <w:rPr>
          <w:u w:val="single"/>
        </w:rPr>
      </w:pPr>
      <w:r>
        <w:tab/>
      </w:r>
      <w:r>
        <w:rPr>
          <w:u w:val="single"/>
        </w:rPr>
        <w:t>b.</w:t>
      </w:r>
      <w:r>
        <w:rPr>
          <w:u w:val="single"/>
        </w:rPr>
        <w:tab/>
        <w:t xml:space="preserve">The director shall, in consultation with representatives of health care service firms registered with the division, develop an agreed-upon set of standards and procedures for independent third party practitioners to review health care service firm financial statements and records, general management, and internal controls </w:t>
      </w:r>
    </w:p>
    <w:p w:rsidR="007600A0" w:rsidRDefault="007600A0" w:rsidP="007600A0">
      <w:pPr>
        <w:rPr>
          <w:u w:val="single"/>
        </w:rPr>
      </w:pPr>
      <w:r>
        <w:rPr>
          <w:u w:val="single"/>
        </w:rPr>
        <w:lastRenderedPageBreak/>
        <w:t xml:space="preserve">pursuant to paragraph (4) of subsection d. of section </w:t>
      </w:r>
      <w:r w:rsidRPr="00212796">
        <w:rPr>
          <w:u w:val="single"/>
        </w:rPr>
        <w:t>1 of P.L.2002, c.126 (C.34:8-45.1)</w:t>
      </w:r>
      <w:r>
        <w:rPr>
          <w:u w:val="single"/>
        </w:rPr>
        <w:t>.  At a minimum, the standards and procedures developed pursuant to this subsection shall address:</w:t>
      </w:r>
    </w:p>
    <w:p w:rsidR="007600A0" w:rsidRDefault="007600A0" w:rsidP="007600A0">
      <w:r w:rsidRPr="00DB7BD0">
        <w:tab/>
      </w:r>
      <w:r>
        <w:rPr>
          <w:u w:val="single"/>
        </w:rPr>
        <w:t>(1)</w:t>
      </w:r>
      <w:r>
        <w:rPr>
          <w:u w:val="single"/>
        </w:rPr>
        <w:tab/>
        <w:t>the minimum educational, training, and professional certification qualifications for independent third party practitioners performing reviews of health care service firm financial statements and records;</w:t>
      </w:r>
    </w:p>
    <w:p w:rsidR="007600A0" w:rsidRDefault="007600A0" w:rsidP="007600A0">
      <w:pPr>
        <w:rPr>
          <w:u w:val="single"/>
        </w:rPr>
      </w:pPr>
      <w:r>
        <w:tab/>
      </w:r>
      <w:r>
        <w:rPr>
          <w:u w:val="single"/>
        </w:rPr>
        <w:t>(2)</w:t>
      </w:r>
      <w:r>
        <w:rPr>
          <w:u w:val="single"/>
        </w:rPr>
        <w:tab/>
        <w:t>the data points and metrics to be included in a review of a health care service firm’s financial statements and records, general management, and internal controls which shall include, at a minimum, verification of the accreditation and licensing status of the firm; review of the firm’s ownership structure; review of contracts and funding sources as well as payments, cash transactions, and reconciliation of account balances; review of the adequacy of the firm’s insurance coverage; review of billing practices and invoices to ensure the adequacy of supporting documentation and the inclusion of appropriate authorizations; review of any history of litigation involving the firm, regulatory actions taken against the firm, or past audits of the firm; review of the use of independent contractors; and review of large transactions and liabilities that exceed a specified percentage of the firm’s total billings or liabilities, as appropriate; and</w:t>
      </w:r>
    </w:p>
    <w:p w:rsidR="007600A0" w:rsidRPr="008573DB" w:rsidRDefault="007600A0" w:rsidP="007600A0">
      <w:pPr>
        <w:rPr>
          <w:u w:val="single"/>
        </w:rPr>
      </w:pPr>
      <w:r>
        <w:tab/>
      </w:r>
      <w:r w:rsidRPr="008573DB">
        <w:rPr>
          <w:u w:val="single"/>
        </w:rPr>
        <w:t>(3)</w:t>
      </w:r>
      <w:r w:rsidRPr="008573DB">
        <w:rPr>
          <w:u w:val="single"/>
        </w:rPr>
        <w:tab/>
      </w:r>
      <w:r>
        <w:rPr>
          <w:u w:val="single"/>
        </w:rPr>
        <w:t>the thresholds and requirements for the division to make an adverse finding and take corrective action against a firm based upon a review of an independent third party report concerning the firm’s financial statements and records.</w:t>
      </w:r>
    </w:p>
    <w:p w:rsidR="007600A0" w:rsidRDefault="007600A0" w:rsidP="007600A0">
      <w:r>
        <w:t>(</w:t>
      </w:r>
      <w:proofErr w:type="spellStart"/>
      <w:r>
        <w:t>cf</w:t>
      </w:r>
      <w:proofErr w:type="spellEnd"/>
      <w:r>
        <w:t>: P.L.2014, c.29, s.2)</w:t>
      </w:r>
    </w:p>
    <w:p w:rsidR="007600A0" w:rsidRPr="00D71D68" w:rsidRDefault="007600A0" w:rsidP="007600A0"/>
    <w:p w:rsidR="007600A0" w:rsidRDefault="007600A0" w:rsidP="007600A0">
      <w:r>
        <w:tab/>
        <w:t>3.</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p>
    <w:p w:rsidR="007600A0" w:rsidRDefault="007600A0" w:rsidP="007600A0"/>
    <w:p w:rsidR="007600A0" w:rsidRDefault="007600A0" w:rsidP="007600A0">
      <w:r>
        <w:tab/>
        <w:t>4.</w:t>
      </w:r>
      <w:r>
        <w:tab/>
        <w:t>This act shall take effect immediately.</w:t>
      </w:r>
    </w:p>
    <w:p w:rsidR="007600A0" w:rsidRPr="00AA7880" w:rsidRDefault="007600A0" w:rsidP="007600A0"/>
    <w:p w:rsidR="007600A0" w:rsidRPr="00CE7BD8" w:rsidRDefault="007600A0" w:rsidP="007600A0"/>
    <w:p w:rsidR="007600A0" w:rsidRPr="00AA7880" w:rsidRDefault="007600A0" w:rsidP="007600A0">
      <w:pPr>
        <w:jc w:val="center"/>
      </w:pPr>
      <w:r w:rsidRPr="00D71D68">
        <w:t>STATEMENT</w:t>
      </w:r>
    </w:p>
    <w:p w:rsidR="007600A0" w:rsidRDefault="007600A0" w:rsidP="007600A0"/>
    <w:p w:rsidR="007600A0" w:rsidRDefault="007600A0" w:rsidP="007600A0">
      <w:r>
        <w:tab/>
        <w:t>This bill will revise the requirements for reviewing the financial statements and records of health care service firms.  Current law requires all health care service firms to complete annual audits, which are to be submitted to the Director of the Division of Consumer Affairs in the Department of Law and Public Safety every three years.</w:t>
      </w:r>
    </w:p>
    <w:p w:rsidR="007600A0" w:rsidRDefault="007600A0" w:rsidP="007600A0">
      <w:r>
        <w:tab/>
        <w:t xml:space="preserve">Under the bill, all health care service firms will be required to submit financial statements prepared by the firm to the director, </w:t>
      </w:r>
    </w:p>
    <w:p w:rsidR="007600A0" w:rsidRDefault="007600A0" w:rsidP="007600A0">
      <w:r>
        <w:lastRenderedPageBreak/>
        <w:t>which statements are to be consistent with the firm’s tax filings with the State.  Additionally, any health care service firm that receives more than $250,000 as part of the New Jersey Medicaid Personal Care Assistance program will continue to be subject to the current annual audit requirement, and health care service firms that generate $10 million or more in gross revenue in a year will be required to submit an audit for that year.</w:t>
      </w:r>
    </w:p>
    <w:p w:rsidR="007600A0" w:rsidRDefault="007600A0" w:rsidP="007600A0">
      <w:r>
        <w:tab/>
        <w:t xml:space="preserve">For health care service firms with gross revenue for the year that is between $1 million $10 million, and which receive less than $250,000 as part of the New Jersey Medicaid Personal Care Assistance program, the firms will, in lieu of an audit, be required to submit a report for that year to the director that is prepared by an independent third party practitioner based on a review of the health care service firm’s financial statements and records, general management, and internal controls.  </w:t>
      </w:r>
    </w:p>
    <w:p w:rsidR="007600A0" w:rsidRDefault="007600A0" w:rsidP="007600A0">
      <w:r>
        <w:tab/>
        <w:t>In the event that the division makes adverse findings against a health care service firm upon review of its independent third party report, the director will order corrective action by the firm, followed by a separate review of the firm’s data for the year, to be performed by a different independent third party practitioner than the one that performed the original review.  The firm will additionally be required to submit an audit for the following year, regardless of the firm’s gross income in that year.</w:t>
      </w:r>
    </w:p>
    <w:p w:rsidR="007600A0" w:rsidRDefault="007600A0" w:rsidP="007600A0">
      <w:r>
        <w:tab/>
        <w:t xml:space="preserve">The director, in consultation with representatives of registered health care service firms, will be required to develop standards and procedures for the independent third party review of health care service firm financial statements and records, general management, and internal controls.  </w:t>
      </w:r>
      <w:r w:rsidRPr="0082584D">
        <w:t xml:space="preserve">At a minimum, the standards and procedures </w:t>
      </w:r>
      <w:r>
        <w:t xml:space="preserve">will address </w:t>
      </w:r>
      <w:r w:rsidRPr="0082584D">
        <w:t xml:space="preserve">the minimum educational, training, and professional certification qualifications for practitioners performing </w:t>
      </w:r>
      <w:r>
        <w:t xml:space="preserve">the </w:t>
      </w:r>
      <w:r w:rsidRPr="0082584D">
        <w:t>reviews;</w:t>
      </w:r>
      <w:r>
        <w:t xml:space="preserve"> </w:t>
      </w:r>
      <w:r w:rsidRPr="0082584D">
        <w:t>the data points and metrics to be included in a review; and</w:t>
      </w:r>
      <w:r>
        <w:t xml:space="preserve"> </w:t>
      </w:r>
      <w:r w:rsidRPr="0082584D">
        <w:t xml:space="preserve">the thresholds and requirements for the </w:t>
      </w:r>
      <w:r>
        <w:t>division</w:t>
      </w:r>
      <w:r w:rsidRPr="0082584D">
        <w:t xml:space="preserve"> to make an adverse finding and take corrective action against a firm.</w:t>
      </w:r>
    </w:p>
    <w:p w:rsidR="007600A0" w:rsidRPr="0082584D" w:rsidRDefault="007600A0" w:rsidP="007600A0">
      <w:r>
        <w:tab/>
        <w:t>It is the sponsor’s belief that the current annual audit requirement presents an undue financial burden on smaller health care service firms, and that the tiered system of financial review established under the bill will help preserve the integrity of health care service firm billing and financial practices while minimizing the financial impact of compliance on smaller and mid-sized firms.</w:t>
      </w:r>
    </w:p>
    <w:sectPr w:rsidR="007600A0" w:rsidRPr="0082584D" w:rsidSect="004A613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E47" w:rsidRDefault="00600E47">
      <w:r>
        <w:separator/>
      </w:r>
    </w:p>
  </w:endnote>
  <w:endnote w:type="continuationSeparator" w:id="0">
    <w:p w:rsidR="00600E47" w:rsidRDefault="0060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5BF" w:rsidRPr="00921C91" w:rsidRDefault="00AC65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65BF" w:rsidRPr="00921C91" w:rsidRDefault="00AC65BF">
    <w:pPr>
      <w:pStyle w:val="Footer"/>
      <w:rPr>
        <w:szCs w:val="18"/>
      </w:rPr>
    </w:pPr>
  </w:p>
  <w:p w:rsidR="00AC65BF" w:rsidRPr="00921C91" w:rsidRDefault="00AC65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65BF" w:rsidRDefault="00AC65B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E47" w:rsidRDefault="00600E47">
      <w:r>
        <w:separator/>
      </w:r>
    </w:p>
  </w:footnote>
  <w:footnote w:type="continuationSeparator" w:id="0">
    <w:p w:rsidR="00600E47" w:rsidRDefault="00600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4A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6130" w:rsidRDefault="004A6130" w:rsidP="004A6130">
    <w:pPr>
      <w:pStyle w:val="bpuHeadSpon"/>
    </w:pPr>
    <w:r w:rsidRPr="004A6130">
      <w:rPr>
        <w:rStyle w:val="bpuHeadSponChar"/>
      </w:rPr>
      <w:t>A2140</w:t>
    </w:r>
    <w:r>
      <w:t xml:space="preserve"> TULLY, VAINIERI HUTTLE</w:t>
    </w:r>
  </w:p>
  <w:p w:rsidR="004A6130" w:rsidRDefault="004A6130" w:rsidP="004A6130">
    <w:pPr>
      <w:pStyle w:val="bpuHeadSpon"/>
    </w:pPr>
    <w:r>
      <w:fldChar w:fldCharType="begin"/>
    </w:r>
    <w:r>
      <w:instrText xml:space="preserve"> PAGE  \* MERGEFORMAT </w:instrText>
    </w:r>
    <w:r>
      <w:fldChar w:fldCharType="separate"/>
    </w:r>
    <w:r w:rsidR="00C34AD5">
      <w:rPr>
        <w:noProof/>
      </w:rPr>
      <w:t>6</w:t>
    </w:r>
    <w:r>
      <w:fldChar w:fldCharType="end"/>
    </w:r>
  </w:p>
  <w:p w:rsidR="004A6130" w:rsidRPr="00AF575C" w:rsidRDefault="004A6130" w:rsidP="004A61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6130" w:rsidRDefault="004A6130" w:rsidP="004A6130">
    <w:pPr>
      <w:pStyle w:val="bpuHeadSpon"/>
    </w:pPr>
    <w:r w:rsidRPr="004A6130">
      <w:rPr>
        <w:rStyle w:val="bpuHeadSponChar"/>
      </w:rPr>
      <w:t>A2140</w:t>
    </w:r>
    <w:r>
      <w:t xml:space="preserve"> TULLY, VAINIERI HUTTLE</w:t>
    </w:r>
  </w:p>
  <w:p w:rsidR="004A6130" w:rsidRDefault="004A6130" w:rsidP="004A6130">
    <w:pPr>
      <w:pStyle w:val="bpuHeadSpon"/>
    </w:pPr>
    <w:r>
      <w:fldChar w:fldCharType="begin"/>
    </w:r>
    <w:r>
      <w:instrText xml:space="preserve"> PAGE  \* MERGEFORMAT </w:instrText>
    </w:r>
    <w:r>
      <w:fldChar w:fldCharType="separate"/>
    </w:r>
    <w:r w:rsidR="00C34AD5">
      <w:rPr>
        <w:noProof/>
      </w:rPr>
      <w:t>2</w:t>
    </w:r>
    <w:r>
      <w:fldChar w:fldCharType="end"/>
    </w:r>
  </w:p>
  <w:p w:rsidR="004A6130" w:rsidRDefault="004A6130" w:rsidP="004A61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80E"/>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130"/>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E47"/>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660"/>
    <w:rsid w:val="006B2FCF"/>
    <w:rsid w:val="006C3B76"/>
    <w:rsid w:val="006C4542"/>
    <w:rsid w:val="006D65B4"/>
    <w:rsid w:val="006D7B59"/>
    <w:rsid w:val="006E36B4"/>
    <w:rsid w:val="006F4C44"/>
    <w:rsid w:val="006F652B"/>
    <w:rsid w:val="0070018A"/>
    <w:rsid w:val="00712CBE"/>
    <w:rsid w:val="00723ECB"/>
    <w:rsid w:val="00730582"/>
    <w:rsid w:val="00741A09"/>
    <w:rsid w:val="00752616"/>
    <w:rsid w:val="0075577B"/>
    <w:rsid w:val="00757B3B"/>
    <w:rsid w:val="007600A0"/>
    <w:rsid w:val="00762366"/>
    <w:rsid w:val="007676EB"/>
    <w:rsid w:val="0076794B"/>
    <w:rsid w:val="00771F97"/>
    <w:rsid w:val="00772A40"/>
    <w:rsid w:val="0077700A"/>
    <w:rsid w:val="0079623B"/>
    <w:rsid w:val="007A0026"/>
    <w:rsid w:val="007A2A4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5B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AD5"/>
    <w:rsid w:val="00C473B8"/>
    <w:rsid w:val="00C603F9"/>
    <w:rsid w:val="00C614C5"/>
    <w:rsid w:val="00C83317"/>
    <w:rsid w:val="00C937A1"/>
    <w:rsid w:val="00C93F56"/>
    <w:rsid w:val="00CB344E"/>
    <w:rsid w:val="00CD783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0C5"/>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8924A5-23FA-4EE7-B299-72F425129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A6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11041-21E9-4B5C-BB8E-A0FD89D72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2094</Words>
  <Characters>11390</Characters>
  <Application>Microsoft Office Word</Application>
  <DocSecurity>0</DocSecurity>
  <Lines>255</Lines>
  <Paragraphs>55</Paragraphs>
  <ScaleCrop>false</ScaleCrop>
  <HeadingPairs>
    <vt:vector size="2" baseType="variant">
      <vt:variant>
        <vt:lpstr>Title</vt:lpstr>
      </vt:variant>
      <vt:variant>
        <vt:i4>1</vt:i4>
      </vt:variant>
    </vt:vector>
  </HeadingPairs>
  <TitlesOfParts>
    <vt:vector size="1" baseType="lpstr">
      <vt:lpstr>A2140</vt:lpstr>
    </vt:vector>
  </TitlesOfParts>
  <Manager>R225</Manager>
  <Company>OFFICE of LEGISLATIVE SERVICES</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A2140</dc:title>
  <dc:creator>Assemblyman  TULLY, Assemblywoman  VAINIERI HUTTLE</dc:creator>
  <cp:keywords>A2140|6|LP |276|0|0|!|0|</cp:keywords>
  <dc:description>PREFILED 2020</dc:description>
  <cp:lastModifiedBy>Todaro, Vivian</cp:lastModifiedBy>
  <cp:revision>2</cp:revision>
  <cp:lastPrinted>2005-07-29T18:13:00Z</cp:lastPrinted>
  <dcterms:created xsi:type="dcterms:W3CDTF">2020-03-12T16:36:00Z</dcterms:created>
  <dcterms:modified xsi:type="dcterms:W3CDTF">2020-03-12T16:36:00Z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