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56E24" w:rsidP="00407C9E">
      <w:pPr>
        <w:pStyle w:val="NoteOrEstimate"/>
      </w:pPr>
      <w:r>
        <w:t>LEGISLATIVE FISCAL ESTIMATE</w:t>
      </w:r>
    </w:p>
    <w:p w:rsidR="003C5892" w:rsidRDefault="00D56E2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2142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C76F3" w:rsidP="008C76F3">
      <w:pPr>
        <w:pStyle w:val="BillNo"/>
      </w:pPr>
      <w:r>
        <w:t>219th LEGISLATURE</w:t>
      </w:r>
    </w:p>
    <w:p w:rsidR="00353325" w:rsidRDefault="00353325" w:rsidP="00353325"/>
    <w:p w:rsidR="008C76F3" w:rsidRDefault="008C76F3" w:rsidP="008C76F3">
      <w:pPr>
        <w:jc w:val="center"/>
      </w:pPr>
      <w:r>
        <w:t>DATED: OCTOBER 29, 2020</w:t>
      </w:r>
    </w:p>
    <w:p w:rsidR="008C76F3" w:rsidRDefault="008C76F3" w:rsidP="00353325"/>
    <w:p w:rsidR="008C76F3" w:rsidRDefault="008C76F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91E21" w:rsidP="00E91E21">
            <w:r w:rsidRPr="00E91E21">
              <w:t>Provides resident tuition rate to certain non-resident dependent children of United States military personnel attending public institutions of higher education.</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F347D" w:rsidP="004F347D">
            <w:r>
              <w:t>Revenue loss</w:t>
            </w:r>
            <w:r w:rsidR="00CA0E63">
              <w:t xml:space="preserve"> to public institutions of higher education.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A0E63" w:rsidP="00CA0E63">
            <w:r>
              <w:t>Public Institutions of Higher Education.</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C75246" w:rsidTr="003B1A54">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F365B" w:rsidTr="002F1042">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8F365B" w:rsidRPr="00F11982" w:rsidRDefault="008F365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8F365B" w:rsidRPr="00B00C08" w:rsidRDefault="00B00C08" w:rsidP="008F365B">
            <w:pPr>
              <w:tabs>
                <w:tab w:val="left" w:pos="360"/>
                <w:tab w:val="left" w:pos="720"/>
                <w:tab w:val="left" w:pos="1440"/>
                <w:tab w:val="left" w:pos="2160"/>
                <w:tab w:val="left" w:pos="2880"/>
                <w:tab w:val="left" w:pos="3600"/>
                <w:tab w:val="left" w:pos="4320"/>
                <w:tab w:val="left" w:pos="5040"/>
              </w:tabs>
              <w:jc w:val="center"/>
              <w:rPr>
                <w:b/>
                <w:u w:val="single"/>
              </w:rPr>
            </w:pPr>
            <w:r w:rsidRPr="00B00C08">
              <w:rPr>
                <w:b/>
                <w:u w:val="single"/>
              </w:rPr>
              <w:t>Annual</w:t>
            </w:r>
          </w:p>
        </w:tc>
      </w:tr>
      <w:tr w:rsidR="008F365B" w:rsidTr="002F1042">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8F365B" w:rsidRPr="00F11982" w:rsidRDefault="008F365B" w:rsidP="00750315">
            <w:pPr>
              <w:tabs>
                <w:tab w:val="left" w:pos="360"/>
                <w:tab w:val="left" w:pos="720"/>
                <w:tab w:val="left" w:pos="1440"/>
                <w:tab w:val="left" w:pos="2160"/>
                <w:tab w:val="left" w:pos="2880"/>
                <w:tab w:val="left" w:pos="3600"/>
                <w:tab w:val="left" w:pos="4320"/>
                <w:tab w:val="left" w:pos="5040"/>
              </w:tabs>
              <w:rPr>
                <w:b/>
              </w:rPr>
            </w:pPr>
            <w:r>
              <w:rPr>
                <w:b/>
              </w:rPr>
              <w:t>Revenue Loss to Public Institutions of Higher Education</w:t>
            </w:r>
          </w:p>
        </w:tc>
        <w:tc>
          <w:tcPr>
            <w:tcW w:w="5410" w:type="dxa"/>
            <w:tcBorders>
              <w:top w:val="nil"/>
              <w:left w:val="nil"/>
              <w:bottom w:val="nil"/>
              <w:right w:val="single" w:sz="6" w:space="0" w:color="auto"/>
            </w:tcBorders>
            <w:tcMar>
              <w:bottom w:w="29" w:type="dxa"/>
            </w:tcMar>
            <w:vAlign w:val="bottom"/>
          </w:tcPr>
          <w:p w:rsidR="008F365B" w:rsidRDefault="008F365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B1A5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750315" w:rsidP="008C76F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will result in an indeterminate revenue loss to public ins</w:t>
      </w:r>
      <w:r w:rsidR="000739AC">
        <w:t xml:space="preserve">titutions of higher education </w:t>
      </w:r>
      <w:r>
        <w:t xml:space="preserve">to the extent that </w:t>
      </w:r>
      <w:r w:rsidR="00D055E3">
        <w:t xml:space="preserve">non-resident </w:t>
      </w:r>
      <w:r>
        <w:t xml:space="preserve">dependent children of </w:t>
      </w:r>
      <w:r w:rsidR="00D055E3">
        <w:t xml:space="preserve">United States </w:t>
      </w:r>
      <w:r>
        <w:t xml:space="preserve">military personnel, who </w:t>
      </w:r>
      <w:r w:rsidRPr="00750315">
        <w:t xml:space="preserve">attended high school in New Jersey for a minimum of three years </w:t>
      </w:r>
      <w:r>
        <w:t xml:space="preserve">and who are currently charged the non-resident tuition rate, would be charged the resident tuition rate as a result of this bill.  </w:t>
      </w:r>
    </w:p>
    <w:p w:rsidR="008C76F3" w:rsidRDefault="008C76F3" w:rsidP="008C76F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C76F3" w:rsidRDefault="000649F7" w:rsidP="008C76F3">
      <w:pPr>
        <w:tabs>
          <w:tab w:val="left" w:pos="360"/>
          <w:tab w:val="left" w:pos="720"/>
          <w:tab w:val="left" w:pos="1440"/>
          <w:tab w:val="left" w:pos="2160"/>
          <w:tab w:val="left" w:pos="2880"/>
          <w:tab w:val="left" w:pos="3600"/>
          <w:tab w:val="left" w:pos="4320"/>
          <w:tab w:val="left" w:pos="5040"/>
        </w:tabs>
      </w:pPr>
      <w:r>
        <w:tab/>
        <w:t xml:space="preserve">This bill provides that </w:t>
      </w:r>
      <w:r w:rsidRPr="00D055E3">
        <w:t>the dependent child of United States military personnel who attended high school in New Jers</w:t>
      </w:r>
      <w:r w:rsidR="00B76536">
        <w:t>ey for a minimum of three years</w:t>
      </w:r>
      <w:r w:rsidRPr="00D055E3">
        <w:t xml:space="preserve"> </w:t>
      </w:r>
      <w:r>
        <w:t xml:space="preserve">is eligible for the resident tuition rate at public institutions of higher education </w:t>
      </w:r>
      <w:r w:rsidRPr="00D055E3">
        <w:t>regardless of where the dependent child resides upon enrollment in the institution.</w:t>
      </w:r>
      <w:r>
        <w:t xml:space="preserve">  Under current State law, </w:t>
      </w:r>
      <w:r w:rsidRPr="00D055E3">
        <w:t xml:space="preserve">any member of the United States military stationed in the State, as well as </w:t>
      </w:r>
      <w:r>
        <w:t>the member’s</w:t>
      </w:r>
      <w:r w:rsidRPr="00D055E3">
        <w:t xml:space="preserve"> dependents, </w:t>
      </w:r>
      <w:r>
        <w:t>is</w:t>
      </w:r>
      <w:r w:rsidRPr="00D055E3">
        <w:t xml:space="preserve"> eligible for </w:t>
      </w:r>
      <w:r>
        <w:t>the resident tuition rate</w:t>
      </w:r>
      <w:r w:rsidRPr="00D055E3">
        <w:t xml:space="preserve"> at public institutions of higher education. </w:t>
      </w:r>
      <w:r w:rsidR="008C76F3">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F1B0E"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F365B" w:rsidP="008F365B">
      <w:pPr>
        <w:tabs>
          <w:tab w:val="left" w:pos="360"/>
          <w:tab w:val="left" w:pos="720"/>
          <w:tab w:val="left" w:pos="1440"/>
          <w:tab w:val="left" w:pos="2160"/>
          <w:tab w:val="left" w:pos="2880"/>
          <w:tab w:val="left" w:pos="3600"/>
          <w:tab w:val="left" w:pos="4320"/>
          <w:tab w:val="left" w:pos="5040"/>
        </w:tabs>
      </w:pPr>
      <w:r>
        <w:tab/>
        <w:t>The OLS concludes that this bill will result in an indeterminate revenue loss to public institutions of higher education.  Public institutions of higher education will experience revenue losses to the extent that non-resident dependent children of United States military personnel, who attended high school in New Jersey for a minimum of three years and who are currently charged the non-resident tuition rate, would be charged the resident tuition rate as a result of this bill.  The OLS has insufficient information to determine the number of students who would qualify for the resident tuition rate as a result of the enactment of this bill.</w:t>
      </w:r>
    </w:p>
    <w:p w:rsidR="00EF17BC" w:rsidRDefault="008F365B" w:rsidP="00EF17BC">
      <w:pPr>
        <w:tabs>
          <w:tab w:val="left" w:pos="360"/>
          <w:tab w:val="left" w:pos="720"/>
          <w:tab w:val="left" w:pos="1440"/>
          <w:tab w:val="left" w:pos="2160"/>
          <w:tab w:val="left" w:pos="2880"/>
          <w:tab w:val="left" w:pos="3600"/>
          <w:tab w:val="left" w:pos="4320"/>
          <w:tab w:val="left" w:pos="5040"/>
        </w:tabs>
      </w:pPr>
      <w:r>
        <w:tab/>
        <w:t>The OLS notes that the</w:t>
      </w:r>
      <w:r w:rsidR="004B1A60">
        <w:t xml:space="preserve"> average</w:t>
      </w:r>
      <w:r>
        <w:t xml:space="preserve"> annual full-time</w:t>
      </w:r>
      <w:r w:rsidR="004B1A60">
        <w:t>,</w:t>
      </w:r>
      <w:r>
        <w:t xml:space="preserve"> in-district tuition rate </w:t>
      </w:r>
      <w:r w:rsidR="004B1A60">
        <w:t xml:space="preserve">at the county colleges was $4,209 in the 2019-2020 academic year and the average annual full-time, in-State tuition rate at the county colleges was $6,355.  The average annual full-time, out-of-State tuition rate at </w:t>
      </w:r>
      <w:r w:rsidR="00C24DB5">
        <w:t>those institutions</w:t>
      </w:r>
      <w:r w:rsidR="004B1A60">
        <w:t xml:space="preserve"> was $8,161.  The </w:t>
      </w:r>
      <w:r w:rsidR="004B1A60" w:rsidRPr="004B1A60">
        <w:t xml:space="preserve">average annual full-time, in-State tuition rate </w:t>
      </w:r>
      <w:r w:rsidR="004B1A60">
        <w:t xml:space="preserve">for undergraduates </w:t>
      </w:r>
      <w:r w:rsidR="004B1A60" w:rsidRPr="004B1A60">
        <w:t>at the</w:t>
      </w:r>
      <w:r w:rsidR="004B1A60">
        <w:t xml:space="preserve"> senior public institutions of higher education in the 2019-2020 academic year was $11,715.  Meanwhile, the out-of-State tuition rate was $21,394.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F1B0E"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046A5" w:rsidP="00EF17BC">
            <w:pPr>
              <w:pStyle w:val="10pointItalics"/>
            </w:pPr>
            <w:bookmarkStart w:id="2" w:name="UserFullName"/>
            <w:bookmarkEnd w:id="2"/>
            <w:r>
              <w:t>Christopher</w:t>
            </w:r>
            <w:r w:rsidR="006F1B0E">
              <w:t xml:space="preserve"> Myles</w:t>
            </w:r>
          </w:p>
          <w:p w:rsidR="00EF17BC" w:rsidRDefault="006F1B0E" w:rsidP="006F1B0E">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C76F3" w:rsidRDefault="008C76F3" w:rsidP="00EF17BC">
      <w:pPr>
        <w:spacing w:line="287" w:lineRule="atLeast"/>
      </w:pPr>
    </w:p>
    <w:p w:rsidR="00EF17BC" w:rsidRDefault="00D56E2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56E2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CAE" w:rsidRDefault="00B50CAE">
      <w:r>
        <w:separator/>
      </w:r>
    </w:p>
  </w:endnote>
  <w:endnote w:type="continuationSeparator" w:id="0">
    <w:p w:rsidR="00B50CAE" w:rsidRDefault="00B50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16C4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47897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CAE" w:rsidRDefault="00B50CAE">
      <w:r>
        <w:separator/>
      </w:r>
    </w:p>
  </w:footnote>
  <w:footnote w:type="continuationSeparator" w:id="0">
    <w:p w:rsidR="00B50CAE" w:rsidRDefault="00B50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E24" w:rsidRDefault="00D56E24" w:rsidP="00D56E24">
    <w:pPr>
      <w:pStyle w:val="Header"/>
      <w:jc w:val="center"/>
    </w:pPr>
    <w:r>
      <w:t>F</w:t>
    </w:r>
    <w:r w:rsidR="008C76F3">
      <w:t>E to A</w:t>
    </w:r>
    <w:r>
      <w:t xml:space="preserve">2142 </w:t>
    </w:r>
  </w:p>
  <w:p w:rsidR="00D56E24" w:rsidRDefault="00D56E24" w:rsidP="00D56E24">
    <w:pPr>
      <w:pStyle w:val="Header"/>
      <w:jc w:val="center"/>
    </w:pPr>
    <w:r>
      <w:fldChar w:fldCharType="begin"/>
    </w:r>
    <w:r>
      <w:instrText xml:space="preserve"> PAGE  \* MERGEFORMAT </w:instrText>
    </w:r>
    <w:r>
      <w:fldChar w:fldCharType="separate"/>
    </w:r>
    <w:r w:rsidR="00116C49">
      <w:rPr>
        <w:noProof/>
      </w:rPr>
      <w:t>2</w:t>
    </w:r>
    <w:r>
      <w:fldChar w:fldCharType="end"/>
    </w:r>
  </w:p>
  <w:p w:rsidR="00D56E24" w:rsidRDefault="00D56E24" w:rsidP="00D56E2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E24"/>
    <w:rsid w:val="00006D29"/>
    <w:rsid w:val="00011EDD"/>
    <w:rsid w:val="00013973"/>
    <w:rsid w:val="000333DF"/>
    <w:rsid w:val="00036860"/>
    <w:rsid w:val="00042B0B"/>
    <w:rsid w:val="000629F9"/>
    <w:rsid w:val="000649F7"/>
    <w:rsid w:val="000701B0"/>
    <w:rsid w:val="00070F62"/>
    <w:rsid w:val="000739AC"/>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6C49"/>
    <w:rsid w:val="001223E7"/>
    <w:rsid w:val="00125D26"/>
    <w:rsid w:val="00142AE8"/>
    <w:rsid w:val="00145CE4"/>
    <w:rsid w:val="00157AED"/>
    <w:rsid w:val="00172CF5"/>
    <w:rsid w:val="00175104"/>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1042"/>
    <w:rsid w:val="002F5E01"/>
    <w:rsid w:val="00326E3B"/>
    <w:rsid w:val="003321A7"/>
    <w:rsid w:val="00335BC0"/>
    <w:rsid w:val="003376CB"/>
    <w:rsid w:val="0034040B"/>
    <w:rsid w:val="00353325"/>
    <w:rsid w:val="0035698A"/>
    <w:rsid w:val="00362F0A"/>
    <w:rsid w:val="003646BC"/>
    <w:rsid w:val="00366943"/>
    <w:rsid w:val="00370174"/>
    <w:rsid w:val="003772F6"/>
    <w:rsid w:val="00381FCA"/>
    <w:rsid w:val="003828C4"/>
    <w:rsid w:val="00385E41"/>
    <w:rsid w:val="00386200"/>
    <w:rsid w:val="00390050"/>
    <w:rsid w:val="003A5E75"/>
    <w:rsid w:val="003B1A54"/>
    <w:rsid w:val="003B66B0"/>
    <w:rsid w:val="003C21B5"/>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B1A60"/>
    <w:rsid w:val="004C6ECA"/>
    <w:rsid w:val="004D6C2C"/>
    <w:rsid w:val="004D7D86"/>
    <w:rsid w:val="004E1959"/>
    <w:rsid w:val="004E6202"/>
    <w:rsid w:val="004F1874"/>
    <w:rsid w:val="004F2034"/>
    <w:rsid w:val="004F347D"/>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1B0E"/>
    <w:rsid w:val="006F239A"/>
    <w:rsid w:val="006F505D"/>
    <w:rsid w:val="006F7203"/>
    <w:rsid w:val="00722AEF"/>
    <w:rsid w:val="00737A6C"/>
    <w:rsid w:val="00743F01"/>
    <w:rsid w:val="00744AE4"/>
    <w:rsid w:val="00750315"/>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7E88"/>
    <w:rsid w:val="00881EF3"/>
    <w:rsid w:val="00883E7C"/>
    <w:rsid w:val="00886261"/>
    <w:rsid w:val="00894971"/>
    <w:rsid w:val="008A04A8"/>
    <w:rsid w:val="008C0341"/>
    <w:rsid w:val="008C76F3"/>
    <w:rsid w:val="008D5731"/>
    <w:rsid w:val="008E1349"/>
    <w:rsid w:val="008F365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0C08"/>
    <w:rsid w:val="00B057F1"/>
    <w:rsid w:val="00B143A9"/>
    <w:rsid w:val="00B4569E"/>
    <w:rsid w:val="00B45879"/>
    <w:rsid w:val="00B50CAE"/>
    <w:rsid w:val="00B551EB"/>
    <w:rsid w:val="00B55F3D"/>
    <w:rsid w:val="00B722E9"/>
    <w:rsid w:val="00B76536"/>
    <w:rsid w:val="00B84AC8"/>
    <w:rsid w:val="00B90F8C"/>
    <w:rsid w:val="00B91C0B"/>
    <w:rsid w:val="00B97E24"/>
    <w:rsid w:val="00BA0BE6"/>
    <w:rsid w:val="00BA2122"/>
    <w:rsid w:val="00BA2F3A"/>
    <w:rsid w:val="00BA30CF"/>
    <w:rsid w:val="00BF47F9"/>
    <w:rsid w:val="00C07688"/>
    <w:rsid w:val="00C24DB5"/>
    <w:rsid w:val="00C260AB"/>
    <w:rsid w:val="00C31B9D"/>
    <w:rsid w:val="00C32933"/>
    <w:rsid w:val="00C3314D"/>
    <w:rsid w:val="00C75246"/>
    <w:rsid w:val="00C80B0B"/>
    <w:rsid w:val="00C91EDF"/>
    <w:rsid w:val="00C97447"/>
    <w:rsid w:val="00CA0E63"/>
    <w:rsid w:val="00CC6622"/>
    <w:rsid w:val="00D046A5"/>
    <w:rsid w:val="00D055E3"/>
    <w:rsid w:val="00D20F5D"/>
    <w:rsid w:val="00D376ED"/>
    <w:rsid w:val="00D40E4F"/>
    <w:rsid w:val="00D56E2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1E21"/>
    <w:rsid w:val="00E95800"/>
    <w:rsid w:val="00EB1C90"/>
    <w:rsid w:val="00EB567B"/>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5FB47A3-0C92-4D4D-AA6A-00EE8EB5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482</Words>
  <Characters>2727</Characters>
  <Application>Microsoft Office Word</Application>
  <DocSecurity>0</DocSecurity>
  <Lines>82</Lines>
  <Paragraphs>36</Paragraphs>
  <ScaleCrop>false</ScaleCrop>
  <HeadingPairs>
    <vt:vector size="2" baseType="variant">
      <vt:variant>
        <vt:lpstr>Title</vt:lpstr>
      </vt:variant>
      <vt:variant>
        <vt:i4>1</vt:i4>
      </vt:variant>
    </vt:vector>
  </HeadingPairs>
  <TitlesOfParts>
    <vt:vector size="1" baseType="lpstr">
      <vt:lpstr>A2142   FISCAL ESTIMATE</vt:lpstr>
    </vt:vector>
  </TitlesOfParts>
  <Manager>Myles, Christopher; R225</Manager>
  <Company>Office of Legislative Services</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A2142 FISCAL ESTIMATE</dc:title>
  <dc:creator>Assemblyman TULLY; Assemblywoman SWAIN</dc:creator>
  <cp:keywords>A2142|2|ER |302|252|218|!|0|</cp:keywords>
  <dc:description>sent to sponsor 10/26 BPU 10/29</dc:description>
  <cp:lastModifiedBy>Siracusa, Nicole</cp:lastModifiedBy>
  <cp:revision>2</cp:revision>
  <dcterms:created xsi:type="dcterms:W3CDTF">2020-10-29T16:16:00Z</dcterms:created>
  <dcterms:modified xsi:type="dcterms:W3CDTF">2020-10-29T16:16:00Z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