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FC3" w:rsidRDefault="00A01FC3" w:rsidP="00A01FC3">
      <w:pPr>
        <w:pStyle w:val="bpuBill"/>
      </w:pPr>
      <w:bookmarkStart w:id="0" w:name="bpuFrontPg"/>
      <w:bookmarkEnd w:id="0"/>
      <w:r>
        <w:t xml:space="preserve">ASSEMBLY, No. 2152 </w:t>
      </w:r>
    </w:p>
    <w:p w:rsidR="00A01FC3" w:rsidRPr="00A01FC3" w:rsidRDefault="00A01FC3" w:rsidP="00A01F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19326" r:id="rId8"/>
        </w:object>
      </w:r>
    </w:p>
    <w:p w:rsidR="00A01FC3" w:rsidRDefault="00A01FC3" w:rsidP="00A01FC3">
      <w:pPr>
        <w:pStyle w:val="bpuState"/>
      </w:pPr>
      <w:r>
        <w:t>STATE OF NEW JERSEY</w:t>
      </w:r>
    </w:p>
    <w:p w:rsidR="00A01FC3" w:rsidRDefault="00A01FC3" w:rsidP="00A01FC3">
      <w:pPr>
        <w:pStyle w:val="bpuLegislature"/>
      </w:pPr>
      <w:r>
        <w:t>219th LEGISLATURE</w:t>
      </w:r>
    </w:p>
    <w:p w:rsidR="00A01FC3" w:rsidRDefault="00A01FC3" w:rsidP="00A01FC3">
      <w:pPr>
        <w:pStyle w:val="bpuWpGraphic"/>
      </w:pPr>
      <w:r>
        <w:object w:dxaOrig="8985" w:dyaOrig="255">
          <v:shape id="_x0000_i1026" type="#_x0000_t75" style="width:6in;height:12pt" o:ole="">
            <v:imagedata r:id="rId7" o:title=""/>
          </v:shape>
          <o:OLEObject Type="Embed" ProgID="WPWin6.1" ShapeID="_x0000_i1026" DrawAspect="Content" ObjectID="_1676719327" r:id="rId9"/>
        </w:object>
      </w:r>
      <w:r>
        <w:t xml:space="preserve">  </w:t>
      </w:r>
    </w:p>
    <w:p w:rsidR="00A01FC3" w:rsidRDefault="00A01FC3" w:rsidP="00A01FC3">
      <w:pPr>
        <w:pStyle w:val="bpuIntro"/>
      </w:pPr>
      <w:r>
        <w:t>PRE-FILED FOR INTRODUCTION IN THE 2020 SESSION</w:t>
      </w:r>
    </w:p>
    <w:p w:rsidR="00A01FC3" w:rsidRDefault="00A01FC3" w:rsidP="00A01FC3">
      <w:pPr>
        <w:pStyle w:val="bpuIntro"/>
      </w:pPr>
    </w:p>
    <w:p w:rsidR="00A01FC3" w:rsidRDefault="00A01FC3" w:rsidP="00A01FC3">
      <w:pPr>
        <w:pStyle w:val="bpuIntro"/>
        <w:sectPr w:rsidR="00A01FC3" w:rsidSect="00E711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1FC3" w:rsidRDefault="00A01FC3" w:rsidP="00A01FC3">
      <w:pPr>
        <w:pStyle w:val="bpuIntro"/>
      </w:pPr>
    </w:p>
    <w:p w:rsidR="00A01FC3" w:rsidRDefault="00A01FC3" w:rsidP="00A01FC3">
      <w:pPr>
        <w:pStyle w:val="bpuSponsor"/>
      </w:pPr>
      <w:r>
        <w:t>Sponsored by:</w:t>
      </w:r>
    </w:p>
    <w:p w:rsidR="00A01FC3" w:rsidRDefault="00A01FC3" w:rsidP="00A01FC3">
      <w:pPr>
        <w:pStyle w:val="bpuSponsor"/>
      </w:pPr>
      <w:r>
        <w:t>Assemblyman  RAJ MUKHERJI</w:t>
      </w:r>
    </w:p>
    <w:p w:rsidR="00A01FC3" w:rsidRDefault="00A01FC3" w:rsidP="00A01FC3">
      <w:pPr>
        <w:pStyle w:val="bpuSponsor"/>
      </w:pPr>
      <w:r>
        <w:t>District 33 (Hudson)</w:t>
      </w:r>
    </w:p>
    <w:p w:rsidR="00A01FC3" w:rsidRDefault="00A01FC3" w:rsidP="00A01FC3">
      <w:pPr>
        <w:pStyle w:val="bpuSponsor"/>
      </w:pPr>
      <w:r>
        <w:t>Assemblywoman  ELIANA PINTOR MARIN</w:t>
      </w:r>
    </w:p>
    <w:p w:rsidR="00A01FC3" w:rsidRDefault="00A01FC3" w:rsidP="00A01FC3">
      <w:pPr>
        <w:pStyle w:val="bpuSponsor"/>
      </w:pPr>
      <w:r>
        <w:t>District 29 (Essex)</w:t>
      </w:r>
    </w:p>
    <w:p w:rsidR="00A01FC3" w:rsidRDefault="00A01FC3" w:rsidP="00A01FC3">
      <w:pPr>
        <w:pStyle w:val="bpuSponsor"/>
      </w:pPr>
      <w:r>
        <w:t>Assemblyman  JAMEL C. HOLLEY</w:t>
      </w:r>
    </w:p>
    <w:p w:rsidR="00A01FC3" w:rsidRDefault="00A01FC3" w:rsidP="00A01FC3">
      <w:pPr>
        <w:pStyle w:val="bpuSponsor"/>
      </w:pPr>
      <w:r>
        <w:t>District 20 (Union)</w:t>
      </w:r>
    </w:p>
    <w:p w:rsidR="00A01FC3" w:rsidRDefault="00A01FC3" w:rsidP="00A01FC3">
      <w:pPr>
        <w:pStyle w:val="bpuSponsor"/>
      </w:pPr>
      <w:r>
        <w:t>Assemblyman  NICHOLAS CHIARAVALLOTI</w:t>
      </w:r>
    </w:p>
    <w:p w:rsidR="00A01FC3" w:rsidRDefault="00A01FC3" w:rsidP="00A01FC3">
      <w:pPr>
        <w:pStyle w:val="bpuSponsor"/>
      </w:pPr>
      <w:r>
        <w:t>District 31 (Hudson)</w:t>
      </w:r>
    </w:p>
    <w:p w:rsidR="00A01FC3" w:rsidRDefault="00A01FC3" w:rsidP="00A01FC3">
      <w:pPr>
        <w:pStyle w:val="bpuSponsor"/>
      </w:pPr>
    </w:p>
    <w:p w:rsidR="008F1BC1" w:rsidRDefault="008F1BC1" w:rsidP="008F1BC1">
      <w:pPr>
        <w:pStyle w:val="bpuSponsor"/>
      </w:pPr>
      <w:r>
        <w:t>Co-Sponsored by:</w:t>
      </w:r>
    </w:p>
    <w:p w:rsidR="008F1BC1" w:rsidRPr="008F1BC1" w:rsidRDefault="008F1BC1" w:rsidP="008F1BC1">
      <w:pPr>
        <w:pStyle w:val="bpuSponsor"/>
      </w:pPr>
      <w:r w:rsidRPr="008F1BC1">
        <w:t>Assemblymen Benson, McKeon, Coughlin, Assemblywomen Chaparro and Reynolds-Jackson</w:t>
      </w:r>
    </w:p>
    <w:p w:rsidR="00A01FC3" w:rsidRPr="00A01FC3" w:rsidRDefault="00A01FC3" w:rsidP="00A01FC3">
      <w:bookmarkStart w:id="1" w:name="_GoBack"/>
      <w:bookmarkEnd w:id="1"/>
    </w:p>
    <w:p w:rsidR="00A01FC3" w:rsidRDefault="00A01FC3" w:rsidP="00A01FC3">
      <w:pPr>
        <w:pStyle w:val="bpuSponsor"/>
      </w:pPr>
    </w:p>
    <w:p w:rsidR="00E711DD" w:rsidRPr="00E711DD" w:rsidRDefault="00E711DD" w:rsidP="00E711DD"/>
    <w:p w:rsidR="00A01FC3" w:rsidRDefault="00A01FC3" w:rsidP="00A01FC3">
      <w:pPr>
        <w:pStyle w:val="bpuSponsor"/>
      </w:pPr>
    </w:p>
    <w:p w:rsidR="00A01FC3" w:rsidRDefault="00A01FC3" w:rsidP="00A01FC3">
      <w:pPr>
        <w:pStyle w:val="bpuSponsor"/>
      </w:pPr>
      <w:r>
        <w:t>SYNOPSIS</w:t>
      </w:r>
    </w:p>
    <w:p w:rsidR="00A01FC3" w:rsidRDefault="00A01FC3" w:rsidP="00A01FC3">
      <w:pPr>
        <w:pStyle w:val="bpuNormText"/>
      </w:pPr>
      <w:r>
        <w:tab/>
        <w:t xml:space="preserve">Provides for priority consideration, by DCA, DEP, DOT, and municipalities, of permit applications for green building projects. </w:t>
      </w:r>
    </w:p>
    <w:p w:rsidR="00A01FC3" w:rsidRDefault="00A01FC3" w:rsidP="00A01FC3">
      <w:pPr>
        <w:pStyle w:val="bpuNormText"/>
      </w:pPr>
    </w:p>
    <w:p w:rsidR="00A01FC3" w:rsidRDefault="00A01FC3" w:rsidP="00A01FC3">
      <w:pPr>
        <w:pStyle w:val="bpuSponsor"/>
      </w:pPr>
      <w:r>
        <w:t xml:space="preserve">CURRENT VERSION OF TEXT </w:t>
      </w:r>
    </w:p>
    <w:p w:rsidR="00A01FC3" w:rsidRDefault="00A01FC3" w:rsidP="00A01FC3">
      <w:pPr>
        <w:pStyle w:val="bpuNormText"/>
      </w:pPr>
      <w:r>
        <w:tab/>
        <w:t>Introduced Pending Technical Review by Legislative Counsel.</w:t>
      </w:r>
    </w:p>
    <w:p w:rsidR="00A01FC3" w:rsidRDefault="00A01FC3" w:rsidP="00A01F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FC3" w:rsidRDefault="00A01F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FC3" w:rsidSect="00A01FC3">
          <w:type w:val="continuous"/>
          <w:pgSz w:w="12240" w:h="20160" w:code="5"/>
          <w:pgMar w:top="2160" w:right="2275" w:bottom="1440" w:left="2275" w:header="72" w:footer="720" w:gutter="0"/>
          <w:pgNumType w:start="1"/>
          <w:cols w:space="720"/>
          <w:docGrid w:linePitch="360"/>
        </w:sectPr>
      </w:pPr>
    </w:p>
    <w:p w:rsidR="00B749C9" w:rsidRPr="00677316" w:rsidRDefault="00B749C9" w:rsidP="00B749C9">
      <w:pPr>
        <w:pStyle w:val="HangingAnAct"/>
        <w:rPr>
          <w:rStyle w:val="HangingAnActChar"/>
        </w:rPr>
      </w:pPr>
      <w:r w:rsidRPr="00B749C9">
        <w:rPr>
          <w:rStyle w:val="BillHead"/>
        </w:rPr>
        <w:lastRenderedPageBreak/>
        <w:t>An Act</w:t>
      </w:r>
      <w:r w:rsidRPr="006B7FA7">
        <w:rPr>
          <w:rStyle w:val="HangingAnActChar"/>
        </w:rPr>
        <w:t xml:space="preserve"> </w:t>
      </w:r>
      <w:r>
        <w:t>providing for priority consideration of permit applications for green building projects and supplementing P.L.1975, c.291 and Titles 13, 27, and 52 of the Revised Statutes.</w:t>
      </w:r>
    </w:p>
    <w:p w:rsidR="00B749C9" w:rsidRPr="00D71D68" w:rsidRDefault="00B749C9" w:rsidP="00B749C9"/>
    <w:p w:rsidR="00B749C9" w:rsidRPr="00AA7880" w:rsidRDefault="00B749C9" w:rsidP="00B749C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749C9" w:rsidRDefault="00B749C9" w:rsidP="00B749C9"/>
    <w:p w:rsidR="00B749C9" w:rsidRDefault="00B749C9" w:rsidP="00B749C9">
      <w:r>
        <w:tab/>
        <w:t>1.</w:t>
      </w:r>
      <w:r>
        <w:tab/>
        <w:t>a.  A municipal agency shall provide priority consideration to any application for development associated with a green building project submitted to the municipal agency for review pursuant to the "Municipal Land Use Law," P.L.1975, c.291 (C.40:55D-1 et seq.), provided the application includes a letter from a licensed architect or engineer pursuant to subsection c. of this section.</w:t>
      </w:r>
    </w:p>
    <w:p w:rsidR="00B749C9" w:rsidRPr="00B53FA6" w:rsidRDefault="00B749C9" w:rsidP="00B749C9">
      <w:r>
        <w:tab/>
        <w:t>b.</w:t>
      </w:r>
      <w:r>
        <w:tab/>
        <w:t xml:space="preserve">A project shall qualify as a “green building project” if the project </w:t>
      </w:r>
      <w:r w:rsidRPr="00E46971">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B749C9" w:rsidRDefault="00B749C9" w:rsidP="00B749C9">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w:t>
      </w:r>
      <w:r w:rsidRPr="00E46971">
        <w:t xml:space="preserve">and </w:t>
      </w:r>
      <w:r w:rsidRPr="00E46971">
        <w:rPr>
          <w:iCs/>
        </w:rPr>
        <w:t>a narrative outlining the sustainable attributes of the project in accordance with the rating systems and standards set forth in subsection b. of this section</w:t>
      </w:r>
      <w:r>
        <w:t>.</w:t>
      </w:r>
    </w:p>
    <w:p w:rsidR="00B749C9" w:rsidRDefault="00B749C9" w:rsidP="00B749C9"/>
    <w:p w:rsidR="00B749C9" w:rsidRDefault="00B749C9" w:rsidP="00B749C9">
      <w:pPr>
        <w:tabs>
          <w:tab w:val="clear" w:pos="1440"/>
          <w:tab w:val="left" w:pos="1170"/>
        </w:tabs>
      </w:pPr>
      <w:r>
        <w:tab/>
        <w:t>2.</w:t>
      </w:r>
      <w:r>
        <w:tab/>
        <w:t>a.</w:t>
      </w:r>
      <w:r>
        <w:tab/>
        <w:t>The Department of Environmental Protection shall provide priority consideration to any application for a permit, approval, or other authorization issued by the department associated with a green building project, provided the application includes a letter from a licensed architect or engineer pursuant to subsection c. of this section.</w:t>
      </w:r>
    </w:p>
    <w:p w:rsidR="00B749C9" w:rsidRPr="00B53FA6" w:rsidRDefault="00B749C9" w:rsidP="00B749C9">
      <w:r>
        <w:tab/>
        <w:t>b.</w:t>
      </w:r>
      <w:r>
        <w:tab/>
        <w:t xml:space="preserve">A project shall qualify as a “green building project” if the project </w:t>
      </w:r>
      <w:r w:rsidRPr="00E46971">
        <w:rPr>
          <w:iCs/>
        </w:rPr>
        <w:t xml:space="preserve">has documented incorporation of site, water, energy, and resource efficiency measures and demonstrable practices to promote </w:t>
      </w:r>
      <w:r w:rsidRPr="00E46971">
        <w:rPr>
          <w:iCs/>
        </w:rPr>
        <w:lastRenderedPageBreak/>
        <w:t>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B749C9" w:rsidRDefault="00B749C9" w:rsidP="00B749C9">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w:t>
      </w:r>
      <w:r w:rsidRPr="00E46971">
        <w:t xml:space="preserve">and </w:t>
      </w:r>
      <w:r w:rsidRPr="00E46971">
        <w:rPr>
          <w:iCs/>
        </w:rPr>
        <w:t>a narrative outlining the sustainable attributes of the project in accordance with the rating systems and standards set forth in subsection b. of this section</w:t>
      </w:r>
      <w:r>
        <w:t>.</w:t>
      </w:r>
    </w:p>
    <w:p w:rsidR="00B749C9" w:rsidRDefault="00B749C9" w:rsidP="00B749C9"/>
    <w:p w:rsidR="00B749C9" w:rsidRDefault="00B749C9" w:rsidP="00B749C9">
      <w:pPr>
        <w:tabs>
          <w:tab w:val="clear" w:pos="1440"/>
          <w:tab w:val="left" w:pos="1170"/>
        </w:tabs>
      </w:pPr>
      <w:r>
        <w:tab/>
        <w:t>3.</w:t>
      </w:r>
      <w:r>
        <w:tab/>
        <w:t>a.</w:t>
      </w:r>
      <w:r>
        <w:tab/>
        <w:t>The Department of Transportation shall provide priority consideration to any application for a permit, approval, or other authorization issued by the department associated with a green building project, provided the application includes a letter from a licensed architect or engineer pursuant to subsection c. of this section.</w:t>
      </w:r>
    </w:p>
    <w:p w:rsidR="00B749C9" w:rsidRPr="00B53FA6" w:rsidRDefault="00B749C9" w:rsidP="00B749C9">
      <w:r>
        <w:tab/>
        <w:t>b.</w:t>
      </w:r>
      <w:r>
        <w:tab/>
        <w:t xml:space="preserve">A project shall qualify as a “green building project” if the project </w:t>
      </w:r>
      <w:r w:rsidRPr="005B1D24">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B749C9" w:rsidRDefault="00B749C9" w:rsidP="00B749C9">
      <w:r>
        <w:tab/>
        <w:t>c.</w:t>
      </w:r>
      <w:r>
        <w:tab/>
        <w:t xml:space="preserve">An application receiving priority pursuant to subsection a. of this section shall include a letter from a licensed architect or </w:t>
      </w:r>
      <w:r>
        <w:lastRenderedPageBreak/>
        <w:t xml:space="preserve">engineer describing how the project qualifies as a green building project pursuant to subsection b. of this section.  The letter shall include documentation demonstrating how the project qualifies as a green building project </w:t>
      </w:r>
      <w:r w:rsidRPr="005B1D24">
        <w:t xml:space="preserve">and </w:t>
      </w:r>
      <w:r w:rsidRPr="005B1D24">
        <w:rPr>
          <w:iCs/>
        </w:rPr>
        <w:t>a narrative outlining the sustainable attributes of the project in accordance with the rating systems and standards set forth in subsection b. of this section</w:t>
      </w:r>
      <w:r>
        <w:t>.</w:t>
      </w:r>
    </w:p>
    <w:p w:rsidR="00B749C9" w:rsidRDefault="00B749C9" w:rsidP="00B749C9"/>
    <w:p w:rsidR="00B749C9" w:rsidRDefault="00B749C9" w:rsidP="00B749C9">
      <w:pPr>
        <w:tabs>
          <w:tab w:val="clear" w:pos="1440"/>
          <w:tab w:val="clear" w:pos="2160"/>
        </w:tabs>
      </w:pPr>
      <w:r>
        <w:tab/>
        <w:t>4.</w:t>
      </w:r>
      <w:r>
        <w:tab/>
        <w:t>a.  The Department of Community Affairs shall provide priority consideration to any application for a permit, approval, or other authorization issued by the department associated with a green building project, provided the application includes a letter from a licensed architect or engineer pursuant to subsection c. of this section.</w:t>
      </w:r>
    </w:p>
    <w:p w:rsidR="00B749C9" w:rsidRPr="00B53FA6" w:rsidRDefault="00B749C9" w:rsidP="00B749C9">
      <w:r>
        <w:tab/>
        <w:t>b.</w:t>
      </w:r>
      <w:r>
        <w:tab/>
        <w:t xml:space="preserve">A project shall qualify as a “green building project” if the project </w:t>
      </w:r>
      <w:r w:rsidRPr="005B1D24">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B749C9" w:rsidRDefault="00B749C9" w:rsidP="00B749C9">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w:t>
      </w:r>
      <w:r w:rsidRPr="005B1D24">
        <w:t xml:space="preserve">and </w:t>
      </w:r>
      <w:r w:rsidRPr="005B1D24">
        <w:rPr>
          <w:iCs/>
        </w:rPr>
        <w:t>a narrative outlining the sustainable attributes of the project in accordance with the rating systems and standards set forth in subsection b. of this section</w:t>
      </w:r>
      <w:r>
        <w:t>.</w:t>
      </w:r>
    </w:p>
    <w:p w:rsidR="00B749C9" w:rsidRDefault="00B749C9" w:rsidP="00B749C9"/>
    <w:p w:rsidR="00B749C9" w:rsidRPr="00246114" w:rsidRDefault="00B749C9" w:rsidP="00B749C9">
      <w:r>
        <w:tab/>
      </w:r>
      <w:r w:rsidRPr="008E31F4">
        <w:t>5.</w:t>
      </w:r>
      <w:r>
        <w:tab/>
        <w:t>This act shall take effect immediately.</w:t>
      </w:r>
    </w:p>
    <w:p w:rsidR="00B749C9" w:rsidRDefault="00B749C9" w:rsidP="00B749C9"/>
    <w:p w:rsidR="002E1912" w:rsidRPr="00CE7BD8" w:rsidRDefault="002E1912" w:rsidP="002E1912"/>
    <w:p w:rsidR="002E1912" w:rsidRDefault="002E1912" w:rsidP="002E1912">
      <w:pPr>
        <w:jc w:val="center"/>
      </w:pPr>
      <w:r w:rsidRPr="00D71D68">
        <w:t>STATEMENT</w:t>
      </w:r>
    </w:p>
    <w:p w:rsidR="002E1912" w:rsidRDefault="002E1912" w:rsidP="00E7752C"/>
    <w:p w:rsidR="002E1912" w:rsidRPr="002E1912" w:rsidRDefault="002E1912" w:rsidP="002E191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E1912">
        <w:rPr>
          <w:spacing w:val="0"/>
          <w:szCs w:val="20"/>
        </w:rPr>
        <w:tab/>
        <w:t>This bill directs the Department of Community Affairs, the Department of Environmental Protection, the Department of Transportation, and municipal agencies to give priority consideration to permit applications for green building projects.</w:t>
      </w:r>
    </w:p>
    <w:p w:rsidR="002E1912" w:rsidRPr="002E1912" w:rsidRDefault="002E1912" w:rsidP="002E191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E1912">
        <w:rPr>
          <w:spacing w:val="0"/>
          <w:szCs w:val="20"/>
        </w:rPr>
        <w:lastRenderedPageBreak/>
        <w:tab/>
        <w:t xml:space="preserve">Under the bill, a project would qualify as a “green building project” if the project </w:t>
      </w:r>
      <w:r w:rsidRPr="002E1912">
        <w:rPr>
          <w:iCs/>
          <w:spacing w:val="0"/>
          <w:szCs w:val="20"/>
        </w:rPr>
        <w:t xml:space="preserve">has documented incorporation of site, water, energy, and resource efficiency measures and demonstrable practices to promote the health and well-being of the building occupants. </w:t>
      </w:r>
      <w:r w:rsidRPr="002E1912">
        <w:rPr>
          <w:spacing w:val="0"/>
          <w:szCs w:val="20"/>
        </w:rPr>
        <w:t>The bill requires an application receiving priority consideration to include a letter from a licensed architect or engineer describing how the project qualifies as a green building project.</w:t>
      </w:r>
    </w:p>
    <w:sectPr w:rsidR="002E1912" w:rsidRPr="002E1912" w:rsidSect="00A01FC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D92" w:rsidRDefault="00E31D92">
      <w:r>
        <w:separator/>
      </w:r>
    </w:p>
  </w:endnote>
  <w:endnote w:type="continuationSeparator" w:id="0">
    <w:p w:rsidR="00E31D92" w:rsidRDefault="00E31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1DD" w:rsidRDefault="00E711DD" w:rsidP="00E711DD">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D92" w:rsidRDefault="00E31D92">
      <w:r>
        <w:separator/>
      </w:r>
    </w:p>
  </w:footnote>
  <w:footnote w:type="continuationSeparator" w:id="0">
    <w:p w:rsidR="00E31D92" w:rsidRDefault="00E31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16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FC3" w:rsidRDefault="00A01FC3" w:rsidP="00A01FC3">
    <w:pPr>
      <w:pStyle w:val="bpuHeadSpon"/>
    </w:pPr>
    <w:r w:rsidRPr="00A01FC3">
      <w:rPr>
        <w:rStyle w:val="bpuHeadSponChar"/>
      </w:rPr>
      <w:t>A2152</w:t>
    </w:r>
    <w:r>
      <w:t xml:space="preserve"> MUKHERJI, PINTOR MARIN</w:t>
    </w:r>
  </w:p>
  <w:p w:rsidR="00A01FC3" w:rsidRDefault="00A01FC3" w:rsidP="00A01FC3">
    <w:pPr>
      <w:pStyle w:val="bpuHeadSpon"/>
    </w:pPr>
    <w:r>
      <w:fldChar w:fldCharType="begin"/>
    </w:r>
    <w:r>
      <w:instrText xml:space="preserve"> PAGE  \* MERGEFORMAT </w:instrText>
    </w:r>
    <w:r>
      <w:fldChar w:fldCharType="separate"/>
    </w:r>
    <w:r w:rsidR="003E1686">
      <w:rPr>
        <w:noProof/>
      </w:rPr>
      <w:t>5</w:t>
    </w:r>
    <w:r>
      <w:fldChar w:fldCharType="end"/>
    </w:r>
  </w:p>
  <w:p w:rsidR="00A01FC3" w:rsidRPr="00AF575C" w:rsidRDefault="00A01FC3" w:rsidP="00A01F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FC3" w:rsidRDefault="00A01FC3" w:rsidP="00A01FC3">
    <w:pPr>
      <w:pStyle w:val="bpuHeadSpon"/>
    </w:pPr>
    <w:r w:rsidRPr="00A01FC3">
      <w:rPr>
        <w:rStyle w:val="bpuHeadSponChar"/>
      </w:rPr>
      <w:t>A2152</w:t>
    </w:r>
    <w:r>
      <w:t xml:space="preserve"> MUKHERJI, PINTOR MARIN</w:t>
    </w:r>
  </w:p>
  <w:p w:rsidR="00A01FC3" w:rsidRDefault="00A01FC3" w:rsidP="00A01FC3">
    <w:pPr>
      <w:pStyle w:val="bpuHeadSpon"/>
    </w:pPr>
    <w:r>
      <w:fldChar w:fldCharType="begin"/>
    </w:r>
    <w:r>
      <w:instrText xml:space="preserve"> PAGE  \* MERGEFORMAT </w:instrText>
    </w:r>
    <w:r>
      <w:fldChar w:fldCharType="separate"/>
    </w:r>
    <w:r w:rsidR="003E1686">
      <w:rPr>
        <w:noProof/>
      </w:rPr>
      <w:t>2</w:t>
    </w:r>
    <w:r>
      <w:fldChar w:fldCharType="end"/>
    </w:r>
  </w:p>
  <w:p w:rsidR="00A01FC3" w:rsidRDefault="00A01FC3" w:rsidP="00A01F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D92"/>
    <w:rsid w:val="00000169"/>
    <w:rsid w:val="00004D4D"/>
    <w:rsid w:val="00007B70"/>
    <w:rsid w:val="00007DDD"/>
    <w:rsid w:val="00010512"/>
    <w:rsid w:val="00011BAB"/>
    <w:rsid w:val="000154F3"/>
    <w:rsid w:val="000203E7"/>
    <w:rsid w:val="00020E5B"/>
    <w:rsid w:val="000219C8"/>
    <w:rsid w:val="00030BB1"/>
    <w:rsid w:val="00035598"/>
    <w:rsid w:val="0005024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912"/>
    <w:rsid w:val="002E2980"/>
    <w:rsid w:val="00304565"/>
    <w:rsid w:val="00307F11"/>
    <w:rsid w:val="0031075B"/>
    <w:rsid w:val="00317C73"/>
    <w:rsid w:val="003212E6"/>
    <w:rsid w:val="00333EF1"/>
    <w:rsid w:val="00346CF5"/>
    <w:rsid w:val="00352F8B"/>
    <w:rsid w:val="00354D07"/>
    <w:rsid w:val="0037458C"/>
    <w:rsid w:val="00381407"/>
    <w:rsid w:val="0038486B"/>
    <w:rsid w:val="00385634"/>
    <w:rsid w:val="003941E5"/>
    <w:rsid w:val="003A19B9"/>
    <w:rsid w:val="003A213D"/>
    <w:rsid w:val="003B7F50"/>
    <w:rsid w:val="003C32D1"/>
    <w:rsid w:val="003C6FBF"/>
    <w:rsid w:val="003D2B0D"/>
    <w:rsid w:val="003D6256"/>
    <w:rsid w:val="003E168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FF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88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E62"/>
    <w:rsid w:val="007D0F64"/>
    <w:rsid w:val="007F02BF"/>
    <w:rsid w:val="007F2A14"/>
    <w:rsid w:val="0080085C"/>
    <w:rsid w:val="00802AF0"/>
    <w:rsid w:val="008041FA"/>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BC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1FC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9C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D92"/>
    <w:rsid w:val="00E33D7F"/>
    <w:rsid w:val="00E34AD2"/>
    <w:rsid w:val="00E44D94"/>
    <w:rsid w:val="00E500AD"/>
    <w:rsid w:val="00E53E99"/>
    <w:rsid w:val="00E66E37"/>
    <w:rsid w:val="00E711D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F6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5746A45"/>
  <w15:docId w15:val="{46D43F13-DF76-4DE9-A85C-0A7B95A1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1FC3"/>
  </w:style>
  <w:style w:type="paragraph" w:styleId="BalloonText">
    <w:name w:val="Balloon Text"/>
    <w:basedOn w:val="Normal"/>
    <w:link w:val="BalloonTextChar"/>
    <w:semiHidden/>
    <w:unhideWhenUsed/>
    <w:rsid w:val="000502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02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21BB6-D04B-4B9D-8EB9-9B5F89E72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1358</Words>
  <Characters>8019</Characters>
  <Application>Microsoft Office Word</Application>
  <DocSecurity>0</DocSecurity>
  <Lines>185</Lines>
  <Paragraphs>37</Paragraphs>
  <ScaleCrop>false</ScaleCrop>
  <HeadingPairs>
    <vt:vector size="2" baseType="variant">
      <vt:variant>
        <vt:lpstr>Title</vt:lpstr>
      </vt:variant>
      <vt:variant>
        <vt:i4>1</vt:i4>
      </vt:variant>
    </vt:vector>
  </HeadingPairs>
  <TitlesOfParts>
    <vt:vector size="1" baseType="lpstr">
      <vt:lpstr>A2152</vt:lpstr>
    </vt:vector>
  </TitlesOfParts>
  <Manager>R229</Manager>
  <Company>OFFICE of LEGISLATIVE SERVICES</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A2152</dc:title>
  <dc:creator>Assemblyman  MUKHERJI, Assemblywoman  PINTOR MARIN</dc:creator>
  <cp:keywords>A2152|5|LP |301|0|0|!|0|</cp:keywords>
  <dc:description>PREFILED 2020</dc:description>
  <cp:lastModifiedBy>Brabson, Dawn</cp:lastModifiedBy>
  <cp:revision>2</cp:revision>
  <cp:lastPrinted>2021-03-08T19:34:00Z</cp:lastPrinted>
  <dcterms:created xsi:type="dcterms:W3CDTF">2021-03-08T19:35:00Z</dcterms:created>
  <dcterms:modified xsi:type="dcterms:W3CDTF">2021-03-08T19:35:00Z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