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3D2" w:rsidRDefault="00F563D2" w:rsidP="00F563D2">
      <w:pPr>
        <w:pStyle w:val="bpuBill"/>
      </w:pPr>
      <w:bookmarkStart w:id="0" w:name="bpuFrontPg"/>
      <w:bookmarkStart w:id="1" w:name="_GoBack"/>
      <w:bookmarkEnd w:id="0"/>
      <w:bookmarkEnd w:id="1"/>
      <w:r>
        <w:t xml:space="preserve">ASSEMBLY, No. 2191 </w:t>
      </w:r>
    </w:p>
    <w:p w:rsidR="00F563D2" w:rsidRPr="00F563D2" w:rsidRDefault="00F563D2" w:rsidP="00F563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606" r:id="rId8"/>
        </w:object>
      </w:r>
    </w:p>
    <w:p w:rsidR="00F563D2" w:rsidRDefault="00F563D2" w:rsidP="00F563D2">
      <w:pPr>
        <w:pStyle w:val="bpuState"/>
      </w:pPr>
      <w:r>
        <w:t>STATE OF NEW JERSEY</w:t>
      </w:r>
    </w:p>
    <w:p w:rsidR="00F563D2" w:rsidRDefault="00F563D2" w:rsidP="00F563D2">
      <w:pPr>
        <w:pStyle w:val="bpuLegislature"/>
      </w:pPr>
      <w:r>
        <w:t>219th LEGISLATURE</w:t>
      </w:r>
    </w:p>
    <w:p w:rsidR="00F563D2" w:rsidRDefault="00F563D2" w:rsidP="00F563D2">
      <w:pPr>
        <w:pStyle w:val="bpuWpGraphic"/>
      </w:pPr>
      <w:r>
        <w:object w:dxaOrig="8985" w:dyaOrig="255">
          <v:shape id="_x0000_i1026" type="#_x0000_t75" style="width:6in;height:12pt" o:ole="">
            <v:imagedata r:id="rId7" o:title=""/>
          </v:shape>
          <o:OLEObject Type="Embed" ProgID="WPWin6.1" ShapeID="_x0000_i1026" DrawAspect="Content" ObjectID="_1640271607" r:id="rId9"/>
        </w:object>
      </w:r>
      <w:r>
        <w:t xml:space="preserve">  </w:t>
      </w:r>
    </w:p>
    <w:p w:rsidR="00F563D2" w:rsidRDefault="00F563D2" w:rsidP="00F563D2">
      <w:pPr>
        <w:pStyle w:val="bpuIntro"/>
      </w:pPr>
      <w:r>
        <w:t>PRE-FILED FOR INTRODUCTION IN THE 2020 SESSION</w:t>
      </w:r>
    </w:p>
    <w:p w:rsidR="00F563D2" w:rsidRDefault="00F563D2" w:rsidP="00F563D2">
      <w:pPr>
        <w:pStyle w:val="bpuIntro"/>
      </w:pPr>
    </w:p>
    <w:p w:rsidR="00F563D2" w:rsidRDefault="00F563D2" w:rsidP="00F563D2">
      <w:pPr>
        <w:pStyle w:val="bpuIntro"/>
        <w:sectPr w:rsidR="00F563D2" w:rsidSect="00F563D2">
          <w:headerReference w:type="even" r:id="rId10"/>
          <w:headerReference w:type="default" r:id="rId11"/>
          <w:pgSz w:w="12240" w:h="20160" w:code="5"/>
          <w:pgMar w:top="2160" w:right="1440" w:bottom="1440" w:left="1440" w:header="720" w:footer="720" w:gutter="0"/>
          <w:pgNumType w:start="1"/>
          <w:cols w:space="720"/>
          <w:docGrid w:linePitch="360"/>
        </w:sectPr>
      </w:pPr>
    </w:p>
    <w:p w:rsidR="00F563D2" w:rsidRDefault="00F563D2" w:rsidP="00F563D2">
      <w:pPr>
        <w:pStyle w:val="bpuIntro"/>
      </w:pPr>
    </w:p>
    <w:p w:rsidR="00F563D2" w:rsidRDefault="00F563D2" w:rsidP="00F563D2">
      <w:pPr>
        <w:pStyle w:val="bpuSponsor"/>
      </w:pPr>
      <w:r>
        <w:t>Sponsored by:</w:t>
      </w:r>
    </w:p>
    <w:p w:rsidR="00F563D2" w:rsidRDefault="00F563D2" w:rsidP="00F563D2">
      <w:pPr>
        <w:pStyle w:val="bpuSponsor"/>
      </w:pPr>
      <w:r>
        <w:t>Assemblyman  JOHN F. MCKEON</w:t>
      </w:r>
    </w:p>
    <w:p w:rsidR="00F563D2" w:rsidRDefault="00F563D2" w:rsidP="00F563D2">
      <w:pPr>
        <w:pStyle w:val="bpuSponsor"/>
      </w:pPr>
      <w:r>
        <w:t>District 27 (Essex and Morris)</w:t>
      </w:r>
    </w:p>
    <w:p w:rsidR="00F563D2" w:rsidRDefault="00F563D2" w:rsidP="00F563D2">
      <w:pPr>
        <w:pStyle w:val="bpuSponsor"/>
      </w:pPr>
      <w:r>
        <w:t>Assemblyman  BENJIE E. WIMBERLY</w:t>
      </w:r>
    </w:p>
    <w:p w:rsidR="00F563D2" w:rsidRDefault="00F563D2" w:rsidP="00F563D2">
      <w:pPr>
        <w:pStyle w:val="bpuSponsor"/>
      </w:pPr>
      <w:r>
        <w:t>District 35 (Bergen and Passaic)</w:t>
      </w:r>
    </w:p>
    <w:p w:rsidR="00F563D2" w:rsidRDefault="00F563D2" w:rsidP="00F563D2">
      <w:pPr>
        <w:pStyle w:val="bpuSponsor"/>
      </w:pPr>
      <w:r>
        <w:t>Assemblyman  ANDREW ZWICKER</w:t>
      </w:r>
    </w:p>
    <w:p w:rsidR="00F563D2" w:rsidRDefault="00F563D2" w:rsidP="00F563D2">
      <w:pPr>
        <w:pStyle w:val="bpuSponsor"/>
      </w:pPr>
      <w:r>
        <w:t>District 16 (Hunterdon, Mercer, Middlesex and Somerset)</w:t>
      </w:r>
    </w:p>
    <w:p w:rsidR="00F563D2" w:rsidRDefault="00F563D2" w:rsidP="00F563D2">
      <w:pPr>
        <w:pStyle w:val="bpuSponsor"/>
      </w:pPr>
      <w:r>
        <w:t>Assemblyman  LOUIS D. GREENWALD</w:t>
      </w:r>
    </w:p>
    <w:p w:rsidR="00F563D2" w:rsidRDefault="00F563D2" w:rsidP="00F563D2">
      <w:pPr>
        <w:pStyle w:val="bpuSponsor"/>
      </w:pPr>
      <w:r>
        <w:t>District 6 (Burlington and Camden)</w:t>
      </w:r>
    </w:p>
    <w:p w:rsidR="00F563D2" w:rsidRDefault="00F563D2" w:rsidP="00F563D2">
      <w:pPr>
        <w:pStyle w:val="bpuSponsor"/>
      </w:pPr>
    </w:p>
    <w:p w:rsidR="00F563D2" w:rsidRDefault="00F563D2" w:rsidP="00F563D2">
      <w:pPr>
        <w:pStyle w:val="bpuSponsor"/>
      </w:pPr>
      <w:r>
        <w:t>Co-Sponsored by:</w:t>
      </w:r>
    </w:p>
    <w:p w:rsidR="00F563D2" w:rsidRPr="00F563D2" w:rsidRDefault="00F563D2" w:rsidP="00F563D2">
      <w:pPr>
        <w:pStyle w:val="bpuSponsor"/>
      </w:pPr>
      <w:r w:rsidRPr="00F563D2">
        <w:t xml:space="preserve">Assemblymen Coughlin, Holley, Assemblywomen </w:t>
      </w:r>
      <w:proofErr w:type="spellStart"/>
      <w:r w:rsidRPr="00F563D2">
        <w:t>Jasey</w:t>
      </w:r>
      <w:proofErr w:type="spellEnd"/>
      <w:r w:rsidRPr="00F563D2">
        <w:t xml:space="preserve">, Jimenez, Murphy and </w:t>
      </w:r>
      <w:proofErr w:type="spellStart"/>
      <w:r w:rsidRPr="00F563D2">
        <w:t>Chaparro</w:t>
      </w:r>
      <w:proofErr w:type="spellEnd"/>
    </w:p>
    <w:p w:rsidR="00F563D2" w:rsidRDefault="00F563D2" w:rsidP="00F563D2">
      <w:pPr>
        <w:pStyle w:val="bpuSponsor"/>
      </w:pPr>
    </w:p>
    <w:p w:rsidR="00F563D2" w:rsidRDefault="00F563D2" w:rsidP="00F563D2">
      <w:pPr>
        <w:pStyle w:val="bpuSponsor"/>
      </w:pPr>
    </w:p>
    <w:p w:rsidR="00F563D2" w:rsidRDefault="00F563D2" w:rsidP="00F563D2"/>
    <w:p w:rsidR="00F563D2" w:rsidRPr="00F563D2" w:rsidRDefault="00F563D2" w:rsidP="00F563D2"/>
    <w:p w:rsidR="00F563D2" w:rsidRDefault="00F563D2" w:rsidP="00F563D2">
      <w:pPr>
        <w:pStyle w:val="bpuSponsor"/>
      </w:pPr>
      <w:r>
        <w:t>SYNOPSIS</w:t>
      </w:r>
    </w:p>
    <w:p w:rsidR="00F563D2" w:rsidRDefault="00F563D2" w:rsidP="00F563D2">
      <w:pPr>
        <w:pStyle w:val="bpuNormText"/>
      </w:pPr>
      <w:r>
        <w:tab/>
        <w:t xml:space="preserve">Requires Attorney General to establish Statewide gun buyback program. </w:t>
      </w:r>
    </w:p>
    <w:p w:rsidR="00F563D2" w:rsidRDefault="00F563D2" w:rsidP="00F563D2">
      <w:pPr>
        <w:pStyle w:val="bpuNormText"/>
      </w:pPr>
    </w:p>
    <w:p w:rsidR="00F563D2" w:rsidRDefault="00F563D2" w:rsidP="00F563D2">
      <w:pPr>
        <w:pStyle w:val="bpuSponsor"/>
      </w:pPr>
      <w:r>
        <w:t xml:space="preserve">CURRENT VERSION OF TEXT </w:t>
      </w:r>
    </w:p>
    <w:p w:rsidR="00F563D2" w:rsidRDefault="00F563D2" w:rsidP="00F563D2">
      <w:pPr>
        <w:pStyle w:val="bpuNormText"/>
      </w:pPr>
      <w:r>
        <w:tab/>
        <w:t>Introduced Pending Technical Review by Legislative Counsel.</w:t>
      </w:r>
    </w:p>
    <w:p w:rsidR="00F563D2" w:rsidRDefault="00F563D2" w:rsidP="00F563D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63D2" w:rsidRDefault="00F563D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63D2" w:rsidSect="00F563D2">
          <w:type w:val="continuous"/>
          <w:pgSz w:w="12240" w:h="20160" w:code="5"/>
          <w:pgMar w:top="2160" w:right="2275" w:bottom="1440" w:left="2275" w:header="72" w:footer="720" w:gutter="0"/>
          <w:pgNumType w:start="1"/>
          <w:cols w:space="720"/>
          <w:docGrid w:linePitch="360"/>
        </w:sectPr>
      </w:pPr>
    </w:p>
    <w:p w:rsidR="00C45C63" w:rsidRPr="001F0A77" w:rsidRDefault="00C45C63" w:rsidP="00C45C63">
      <w:pPr>
        <w:pStyle w:val="HangingAnAct"/>
      </w:pPr>
      <w:r w:rsidRPr="00C45C63">
        <w:rPr>
          <w:rStyle w:val="BillHead"/>
        </w:rPr>
        <w:lastRenderedPageBreak/>
        <w:t>An Act</w:t>
      </w:r>
      <w:r w:rsidRPr="001F0A77">
        <w:t xml:space="preserve"> </w:t>
      </w:r>
      <w:r w:rsidRPr="00CD65F3">
        <w:t>establishing a Statewide gun buyback program</w:t>
      </w:r>
      <w:r>
        <w:t xml:space="preserve"> </w:t>
      </w:r>
      <w:r w:rsidRPr="00CD65F3">
        <w:t xml:space="preserve">and supplementing </w:t>
      </w:r>
      <w:r>
        <w:t xml:space="preserve">various parts of the statutory law.  </w:t>
      </w:r>
    </w:p>
    <w:p w:rsidR="00C45C63" w:rsidRPr="00CD65F3" w:rsidRDefault="00C45C63" w:rsidP="00C45C63"/>
    <w:p w:rsidR="00C45C63" w:rsidRPr="00CD65F3" w:rsidRDefault="00C45C63" w:rsidP="00C45C63">
      <w:r w:rsidRPr="00CD65F3">
        <w:tab/>
      </w:r>
      <w:r w:rsidRPr="00CD65F3">
        <w:rPr>
          <w:rStyle w:val="BillHeading2"/>
        </w:rPr>
        <w:t xml:space="preserve">Be It Enacted </w:t>
      </w:r>
      <w:r w:rsidRPr="00CD65F3">
        <w:rPr>
          <w:rStyle w:val="BillLanguage"/>
        </w:rPr>
        <w:t xml:space="preserve">by the Senate and General Assembly of the State of </w:t>
      </w:r>
      <w:smartTag w:uri="urn:schemas-microsoft-com:office:smarttags" w:element="State">
        <w:smartTag w:uri="urn:schemas-microsoft-com:office:smarttags" w:element="place">
          <w:r w:rsidRPr="00CD65F3">
            <w:rPr>
              <w:rStyle w:val="BillLanguage"/>
            </w:rPr>
            <w:t>New Jersey</w:t>
          </w:r>
        </w:smartTag>
      </w:smartTag>
      <w:r w:rsidRPr="00CD65F3">
        <w:rPr>
          <w:rStyle w:val="BillLanguage"/>
        </w:rPr>
        <w:t>:</w:t>
      </w:r>
    </w:p>
    <w:p w:rsidR="00C45C63" w:rsidRPr="00CD65F3" w:rsidRDefault="00C45C63" w:rsidP="00C45C63"/>
    <w:p w:rsidR="00C45C63" w:rsidRPr="00CD65F3" w:rsidRDefault="00C45C63" w:rsidP="00C45C63">
      <w:r w:rsidRPr="00CD65F3">
        <w:tab/>
        <w:t>1.</w:t>
      </w:r>
      <w:r>
        <w:tab/>
      </w:r>
      <w:r w:rsidRPr="00CD65F3">
        <w:t xml:space="preserve">a.  To reduce gun violence by removing firearms and other weapons from circulation, the Attorney General shall establish </w:t>
      </w:r>
      <w:r>
        <w:t xml:space="preserve">a </w:t>
      </w:r>
      <w:r w:rsidRPr="00CD65F3">
        <w:t>Statewide gun buyback program allowing citizens of this State to voluntarily surrender firearms and</w:t>
      </w:r>
      <w:r>
        <w:t xml:space="preserve"> weapons in their possession. </w:t>
      </w:r>
    </w:p>
    <w:p w:rsidR="00C45C63" w:rsidRPr="00CD65F3" w:rsidRDefault="00C45C63" w:rsidP="00C45C63">
      <w:r>
        <w:tab/>
        <w:t>b.</w:t>
      </w:r>
      <w:r>
        <w:tab/>
      </w:r>
      <w:r w:rsidRPr="00CD65F3">
        <w:t xml:space="preserve">A person who surrenders a firearm or other weapon in </w:t>
      </w:r>
      <w:r>
        <w:t xml:space="preserve">a </w:t>
      </w:r>
      <w:r w:rsidRPr="00CD65F3">
        <w:t xml:space="preserve">gun buyback program shall remain anonymous.  </w:t>
      </w:r>
    </w:p>
    <w:p w:rsidR="00C45C63" w:rsidRPr="00CD65F3" w:rsidRDefault="00C45C63" w:rsidP="00C45C63">
      <w:r>
        <w:tab/>
        <w:t>c.</w:t>
      </w:r>
      <w:r>
        <w:tab/>
      </w:r>
      <w:r w:rsidRPr="00CD65F3">
        <w:t xml:space="preserve">A reward shall be granted in </w:t>
      </w:r>
      <w:r>
        <w:t xml:space="preserve">a form and in </w:t>
      </w:r>
      <w:r w:rsidRPr="00CD65F3">
        <w:t>an amount to be determined by the Attorney General for each surrendered firearm or weapon</w:t>
      </w:r>
      <w:r>
        <w:t>.</w:t>
      </w:r>
      <w:r w:rsidRPr="00CD65F3">
        <w:t xml:space="preserve"> </w:t>
      </w:r>
    </w:p>
    <w:p w:rsidR="00C45C63" w:rsidRDefault="00C45C63" w:rsidP="00C45C63">
      <w:r w:rsidRPr="00CD65F3">
        <w:tab/>
        <w:t>d</w:t>
      </w:r>
      <w:r>
        <w:t>.</w:t>
      </w:r>
      <w:r>
        <w:tab/>
      </w:r>
      <w:r w:rsidRPr="00CD65F3">
        <w:t>T</w:t>
      </w:r>
      <w:r>
        <w:t xml:space="preserve">he Attorney General shall conduct nine </w:t>
      </w:r>
      <w:r w:rsidRPr="00CD65F3">
        <w:t xml:space="preserve">gun buyback </w:t>
      </w:r>
      <w:r>
        <w:t>programs</w:t>
      </w:r>
      <w:r w:rsidRPr="00CD65F3">
        <w:t xml:space="preserve"> each calendar year.  T</w:t>
      </w:r>
      <w:r>
        <w:t xml:space="preserve">hree programs </w:t>
      </w:r>
      <w:r w:rsidRPr="00CD65F3">
        <w:t xml:space="preserve">shall be held in the northern, central, and southern regions of the State, respectively.  At least one </w:t>
      </w:r>
      <w:r>
        <w:t>program</w:t>
      </w:r>
      <w:r w:rsidRPr="00CD65F3">
        <w:t xml:space="preserve"> in each region shall be held in an urban area with a high crime rate as determined by the most recent issue of the Uniform Crime Report published by the Department of Law and Public Safety.  </w:t>
      </w:r>
    </w:p>
    <w:p w:rsidR="00C45C63" w:rsidRDefault="00C45C63" w:rsidP="00C45C63">
      <w:r>
        <w:tab/>
        <w:t>e.</w:t>
      </w:r>
      <w:r>
        <w:tab/>
        <w:t>The Statewide gun buyback program established in this section shall be funded by:</w:t>
      </w:r>
    </w:p>
    <w:p w:rsidR="00C45C63" w:rsidRDefault="00C45C63" w:rsidP="00C45C63">
      <w:r>
        <w:tab/>
        <w:t>(1)</w:t>
      </w:r>
      <w:r>
        <w:tab/>
        <w:t xml:space="preserve">forfeiture funds collected pursuant to N.J.S.2C:64-6, in an amount to be determined by the Attorney General; </w:t>
      </w:r>
    </w:p>
    <w:p w:rsidR="00C45C63" w:rsidRDefault="00C45C63" w:rsidP="00C45C63">
      <w:r>
        <w:tab/>
        <w:t>(2)</w:t>
      </w:r>
      <w:r>
        <w:tab/>
        <w:t xml:space="preserve">private donations collected pursuant to sections 2 and 3 of P.L.     c.     (C.     ) (pending before the Legislature as this bill); and </w:t>
      </w:r>
    </w:p>
    <w:p w:rsidR="00C45C63" w:rsidRDefault="00C45C63" w:rsidP="00C45C63">
      <w:r>
        <w:tab/>
        <w:t>(3)</w:t>
      </w:r>
      <w:r>
        <w:tab/>
        <w:t xml:space="preserve">any other monies that may be available to the Attorney General. </w:t>
      </w:r>
    </w:p>
    <w:p w:rsidR="00C45C63" w:rsidRDefault="00C45C63" w:rsidP="00C45C63">
      <w:r>
        <w:tab/>
        <w:t>f.</w:t>
      </w:r>
      <w:r>
        <w:tab/>
        <w:t>The Attorney General shall partner, to the greatest extent practicable, with local law enforcement agencies and community organizations in coordinating the Statewide gun buyback programs established pursuant to this section.</w:t>
      </w:r>
    </w:p>
    <w:p w:rsidR="00C45C63" w:rsidRPr="00CD65F3" w:rsidRDefault="00C45C63" w:rsidP="00C45C63"/>
    <w:p w:rsidR="00C45C63" w:rsidRPr="00EF4B90" w:rsidRDefault="00C45C63" w:rsidP="00C45C63">
      <w:r w:rsidRPr="00EF4B90">
        <w:tab/>
        <w:t>2.</w:t>
      </w:r>
      <w:r w:rsidRPr="00EF4B90">
        <w:tab/>
        <w:t xml:space="preserve">a.  A taxpayer, upon the review and approval of the taxpayer’s application therefor by the director and the Attorney General, shall be allowed a credit for the privilege period against the tax imposed pursuant to section 5 of P.L.1945, c.162 (C.54:10A-5), in an amount equal to 25 percent of the fair market value of the taxpayer’s qualified contribution to the gun buyback program during the privilege period. </w:t>
      </w:r>
    </w:p>
    <w:p w:rsidR="00C45C63" w:rsidRPr="00EF4B90" w:rsidRDefault="00C45C63" w:rsidP="00C45C63">
      <w:r w:rsidRPr="00EF4B90">
        <w:tab/>
        <w:t>b.</w:t>
      </w:r>
      <w:r w:rsidRPr="00EF4B90">
        <w:tab/>
        <w:t xml:space="preserve">The order of priority of the application of the credit allowed pursuant to this section and any other credits allowed by law shall be as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 The amount of the qualified contribution that is claimed as a credit pursuant to this section shall not be allowed as an amount calculated or claimed pursuant to any other deduction or credit against the tax imposed pursuant to section 5 of P.L.1945, c.162 (C.54:10A-5).  </w:t>
      </w:r>
    </w:p>
    <w:p w:rsidR="00C45C63" w:rsidRPr="00EF4B90" w:rsidRDefault="00C45C63" w:rsidP="00C45C63">
      <w:r w:rsidRPr="00EF4B90">
        <w:tab/>
        <w:t>c.</w:t>
      </w:r>
      <w:r w:rsidRPr="00EF4B90">
        <w:tab/>
        <w:t>The amount of tax credits approved by the director and the Attorney General pursuant to this section and section 3 of P.L.    , c.   (C.       ) (pending before the Legislature as this bill), shall not exceed a cumulative total of $2,000,000 in any calendar year to apply against the tax imposed pursuant to section 5 of P.L.1945, c.162 (C.54:10A-5), and the tax imposed pursuant to the “New Jersey Gross Income Tax Act,” N.J.S.54A:1-1 et seq. If the cumulative amount of tax credits allowed to taxpayers in a calendar year exceeds the amount of credits available in that year, then taxpayers who have first applied for and have not been allowed a tax credit for that reason shall be allowed, in the order in which they have submitted an application for the allowance of a credit, the amount of tax credit on the first day of the next succeeding calendar year in which tax credits under this section and section 3 of P.L.    , c.    (C.       ) (pending before the Legislature as this bill) are not in excess of the amount of credits available.</w:t>
      </w:r>
    </w:p>
    <w:p w:rsidR="00C45C63" w:rsidRPr="00EF4B90" w:rsidRDefault="00C45C63" w:rsidP="00C45C63">
      <w:r w:rsidRPr="00EF4B90">
        <w:tab/>
        <w:t>d.</w:t>
      </w:r>
      <w:r w:rsidRPr="00EF4B90">
        <w:tab/>
        <w:t xml:space="preserve">As used in this section: </w:t>
      </w:r>
    </w:p>
    <w:p w:rsidR="00C45C63" w:rsidRPr="00EF4B90" w:rsidRDefault="00C45C63" w:rsidP="00C45C63">
      <w:r w:rsidRPr="00EF4B90">
        <w:tab/>
      </w:r>
      <w:r w:rsidRPr="000E3F80">
        <w:t>"Director" means the Director of the Division of Taxation in the Department of the Treasury.</w:t>
      </w:r>
    </w:p>
    <w:p w:rsidR="00C45C63" w:rsidRPr="00EF4B90" w:rsidRDefault="00C45C63" w:rsidP="00C45C63">
      <w:r w:rsidRPr="00EF4B90">
        <w:tab/>
        <w:t xml:space="preserve">“Gun buyback program” means the Statewide gun buyback program established pursuant to section 1 of P.L.    , c.    (C.       ) (pending before the Legislature as this bill).  </w:t>
      </w:r>
    </w:p>
    <w:p w:rsidR="00C45C63" w:rsidRPr="00EF4B90" w:rsidRDefault="00C45C63" w:rsidP="00C45C63">
      <w:r w:rsidRPr="00EF4B90">
        <w:tab/>
        <w:t xml:space="preserve">“Qualified contribution” means a nonrefundable contribution to the Attorney General of cash, merchandise, or other tangible or intangible assets that is capable of being valued, securely stored or maintained, and used, or converted into cash and used, as a reward to participants of the gun buyback program for the surrender of a firearm or other weapon. </w:t>
      </w:r>
    </w:p>
    <w:p w:rsidR="00C85751" w:rsidRDefault="00C45C63" w:rsidP="00C85751">
      <w:r w:rsidRPr="00EF4B90">
        <w:tab/>
        <w:t>e.</w:t>
      </w:r>
      <w:r w:rsidRPr="00EF4B90">
        <w:tab/>
        <w:t xml:space="preserve">Notwithstanding any provision of the “Administrative Procedure Act,” P.L.1968, c.410 (C.52:14B-1 et seq.) to the contrary, the director, in consultation with the Attorney General, may adopt immediately upon filing with the Office of Administrative Law such rules and regulations as the director or the Attorney General determine to be necessary to implement the provisions of this section, which rules and regulations shall be effective for a period not to exceed 360 days following the effective date of P.L.    , c.    (C.        ) (pending before the Legislature as this bill) and may thereafter be amended, adopted, or readopted by the director in accordance with the requirements of P.L.1968, c.410.  </w:t>
      </w:r>
      <w:r w:rsidR="00C85751">
        <w:br w:type="page"/>
      </w:r>
    </w:p>
    <w:p w:rsidR="00C45C63" w:rsidRPr="00EF4B90" w:rsidRDefault="00C45C63" w:rsidP="00C45C63">
      <w:r w:rsidRPr="00EF4B90">
        <w:tab/>
        <w:t>3.</w:t>
      </w:r>
      <w:r w:rsidRPr="00EF4B90">
        <w:tab/>
        <w:t xml:space="preserve">a. A taxpayer, upon the review and approval of the taxpayer’s application therefor by the director and the Attorney General, shall be allowed a credit for the taxable year against the tax otherwise due for the taxable year pursuant to the “New Jersey Gross Income Tax Act,” N.J.S.54A:1-1 et seq., in an amount equal to 25 percent of the fair market value of the taxpayer’s qualified contribution to the gun buyback program during the taxable year. </w:t>
      </w:r>
    </w:p>
    <w:p w:rsidR="00C45C63" w:rsidRPr="00EF4B90" w:rsidRDefault="00C45C63" w:rsidP="00C45C63">
      <w:r w:rsidRPr="00EF4B90">
        <w:tab/>
        <w:t>b.</w:t>
      </w:r>
      <w:r w:rsidRPr="00EF4B90">
        <w:tab/>
        <w:t>The order of priority of the application of the credit allowed pursuant to this section and any other credits allowed by law shall be as prescribed by the director. The amount of the credit applied under this section against the tax imposed pursuant to the “New Jersey Gross Income Tax Act,” N.J.S.54A:1-1 et seq., for a taxable year, together with any other credits allowed by law, shall not exceed 50 percent of the tax liability otherwise due. The amount of the qualified contribution that is claimed as a credit pursuant to this section shall not be allowed as an amount calculated or claimed pursuant to any other deduction or credit against the tax imposed pursuant to the “New Jersey Gross Income Tax Act,” N.J.S.54A:1-1 et seq.</w:t>
      </w:r>
    </w:p>
    <w:p w:rsidR="00C45C63" w:rsidRPr="00EF4B90" w:rsidRDefault="00C45C63" w:rsidP="00C45C63">
      <w:r w:rsidRPr="00EF4B90">
        <w:tab/>
        <w:t>c.</w:t>
      </w:r>
      <w:r w:rsidRPr="00EF4B90">
        <w:tab/>
        <w:t>(1) A business entity that is classified as a partnership for federal income tax purposes shall not be allowed a credit directly under the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w:t>
      </w:r>
      <w:r>
        <w:t>h the taxpayer’s taxable year.</w:t>
      </w:r>
    </w:p>
    <w:p w:rsidR="00C45C63" w:rsidRPr="00EF4B90" w:rsidRDefault="00C45C63" w:rsidP="00C45C63">
      <w:r w:rsidRPr="00EF4B90">
        <w:tab/>
        <w:t>(2)</w:t>
      </w:r>
      <w:r w:rsidRPr="00EF4B90">
        <w:tab/>
        <w:t xml:space="preserve">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w:t>
      </w:r>
    </w:p>
    <w:p w:rsidR="00C45C63" w:rsidRPr="00EF4B90" w:rsidRDefault="00C45C63" w:rsidP="00C45C63">
      <w:r w:rsidRPr="00EF4B90">
        <w:tab/>
        <w:t>d.</w:t>
      </w:r>
      <w:r w:rsidRPr="00EF4B90">
        <w:tab/>
        <w:t>The amount of tax credits approved by the director and the Attorney General pursuant to this section and section 2 of P.L.    , c.   (C.       ) (pending before the Legislature as this bill), shall not exceed a cumulative total of $2,000,000 in any calendar year to apply against the tax imposed pursuant to the “New Jersey Gross Income Tax Act,” N.J.S.54A:1-1 et seq., and the tax imposed pursuant to section 5 of P.L.1945, c.162 (C.54:10A-5). If the cumulative amount of tax credits allowed to taxpayers in a calendar year exceeds the amount of credits available in that year, then taxpayers who have first applied for and have not been allowed a credit for that reason shall be allowed, in the order in which they have submitted an application for the allowance of a credit, the amount of tax credit on the first day of the next succeeding calendar year in which tax credits under this section and section 2 of P.L.    , c.   (C.       ) (pending before the Legislature as this bill) are not in excess of the amount of credits available.</w:t>
      </w:r>
    </w:p>
    <w:p w:rsidR="00C45C63" w:rsidRPr="00EF4B90" w:rsidRDefault="00C45C63" w:rsidP="00C45C63">
      <w:r>
        <w:tab/>
        <w:t>e.</w:t>
      </w:r>
      <w:r>
        <w:tab/>
        <w:t>As used in this section:</w:t>
      </w:r>
    </w:p>
    <w:p w:rsidR="00C45C63" w:rsidRPr="00EF4B90" w:rsidRDefault="00C45C63" w:rsidP="00C45C63">
      <w:r w:rsidRPr="00EF4B90">
        <w:tab/>
      </w:r>
      <w:r w:rsidRPr="000E3F80">
        <w:t>"Director" means the Director of the Division of Taxation in the Department of the Treasury.</w:t>
      </w:r>
    </w:p>
    <w:p w:rsidR="00C45C63" w:rsidRPr="00EF4B90" w:rsidRDefault="00C45C63" w:rsidP="00C45C63">
      <w:r w:rsidRPr="00EF4B90">
        <w:tab/>
        <w:t xml:space="preserve">“Gun buyback program” means the Statewide gun buyback program established pursuant to section 1 of P.L.    , c.   (C.       ) (pending before </w:t>
      </w:r>
      <w:r>
        <w:t>the Legislature as this bill).</w:t>
      </w:r>
    </w:p>
    <w:p w:rsidR="00C45C63" w:rsidRPr="00EF4B90" w:rsidRDefault="00C45C63" w:rsidP="00C45C63">
      <w:r w:rsidRPr="00EF4B90">
        <w:tab/>
        <w:t xml:space="preserve">“Qualified contribution” means a nonrefundable contribution to the Attorney General of cash, merchandise, or other tangible or intangible assets that is capable of being valued, securely stored or maintained, and used, or converted into cash and used, as a reward to participants of the gun buyback program for the surrender of </w:t>
      </w:r>
      <w:r>
        <w:t>a firearm or other weapon.</w:t>
      </w:r>
    </w:p>
    <w:p w:rsidR="00C45C63" w:rsidRPr="00EF4B90" w:rsidRDefault="00C45C63" w:rsidP="00C45C63">
      <w:r w:rsidRPr="00EF4B90">
        <w:tab/>
        <w:t>f.</w:t>
      </w:r>
      <w:r w:rsidRPr="00EF4B90">
        <w:tab/>
        <w:t>Notwithstanding any provision of the “Administrative Procedure Act,” P.L.1968, c.410 (C.52:14B-1 et seq.) to the contrary, the director, in consultation with the Attorney General, may adopt immediately upon filing with the Office of Administrative Law such rules and regulations as the director or the Attorney General determine to be necessary to implement the provisions of this section, which rules and regulations shall be effective for a period not to exceed 360 days following the effective date of P.L.    , c.   (C.        ) (pending before the Legislature as this bill) and may thereafter be amended, adopted, or readopted by the director in accordance with the re</w:t>
      </w:r>
      <w:r>
        <w:t>quirements of P.L.1968, c.410.</w:t>
      </w:r>
    </w:p>
    <w:p w:rsidR="00C45C63" w:rsidRPr="00EF4B90" w:rsidRDefault="00C45C63" w:rsidP="00C45C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45C63" w:rsidRPr="00EF4B90" w:rsidRDefault="00C45C63" w:rsidP="00C45C63">
      <w:r w:rsidRPr="00EF4B90">
        <w:tab/>
        <w:t>4.</w:t>
      </w:r>
      <w:r w:rsidRPr="00EF4B90">
        <w:tab/>
        <w:t>The Attorney General</w:t>
      </w:r>
      <w:r w:rsidRPr="000E3F80">
        <w:t>, in consultation with the Director of the Division of Taxation in the Department of the Treasury,</w:t>
      </w:r>
      <w:r w:rsidRPr="00EF4B90">
        <w:t xml:space="preserve"> is authorized to promulgate guidelines or directives, as appropriate, to implement and enforce the provisions of P.L.    , c.   (C.       ) (pending before the Legislature as this bill).   </w:t>
      </w:r>
    </w:p>
    <w:p w:rsidR="00C45C63" w:rsidRPr="00EF4B90" w:rsidRDefault="00C45C63" w:rsidP="00C45C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45C63" w:rsidRPr="00EF4B90" w:rsidRDefault="00C45C63" w:rsidP="00C45C6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F4B90">
        <w:rPr>
          <w:spacing w:val="0"/>
        </w:rPr>
        <w:tab/>
        <w:t>5.</w:t>
      </w:r>
      <w:r w:rsidRPr="00EF4B90">
        <w:rPr>
          <w:spacing w:val="0"/>
        </w:rPr>
        <w:tab/>
        <w:t xml:space="preserve">This act shall take effect immediately; provided, however, that section 1 shall remain inoperative until the first day of the seventh month next following the date of enactment and sections 2 and 3 shall apply to privilege periods and taxable years beginning on or after January 1 </w:t>
      </w:r>
      <w:r w:rsidRPr="000E3F80">
        <w:rPr>
          <w:spacing w:val="0"/>
        </w:rPr>
        <w:t>next following the date of enactment</w:t>
      </w:r>
      <w:r w:rsidRPr="00EF4B90">
        <w:rPr>
          <w:spacing w:val="0"/>
        </w:rPr>
        <w:t>.</w:t>
      </w:r>
    </w:p>
    <w:p w:rsidR="00C45C63" w:rsidRDefault="00C45C63" w:rsidP="00C45C63"/>
    <w:p w:rsidR="00C45C63" w:rsidRDefault="00C45C63" w:rsidP="00C45C63"/>
    <w:p w:rsidR="00C45C63" w:rsidRDefault="00C45C63" w:rsidP="00C45C63">
      <w:pPr>
        <w:jc w:val="center"/>
      </w:pPr>
      <w:r>
        <w:t>STATEMENT</w:t>
      </w:r>
    </w:p>
    <w:p w:rsidR="00C45C63" w:rsidRDefault="00C45C63" w:rsidP="00C45C63">
      <w:pPr>
        <w:jc w:val="center"/>
      </w:pPr>
    </w:p>
    <w:p w:rsidR="00C45C63" w:rsidRPr="00A04443" w:rsidRDefault="00C45C63" w:rsidP="00C45C63">
      <w:r>
        <w:tab/>
      </w:r>
      <w:r w:rsidRPr="00A04443">
        <w:t>This bill would require the Attorney General to establish a Statewide gun buyback program that allows citizens of this State to voluntarily and anonymously surrender firearms and weapons in their possession in exchange for a monetary reward.  The form of the reward, such as cash or debit card, would be determined by the Attorney General.</w:t>
      </w:r>
    </w:p>
    <w:p w:rsidR="00C45C63" w:rsidRPr="00A04443" w:rsidRDefault="00C45C63" w:rsidP="00C45C63">
      <w:r w:rsidRPr="00A04443">
        <w:tab/>
        <w:t>Under the Statewide gun buyback program established in the bill, the Attorney General is required to hold at least nine gun buyback programs a year throughout the State.  At least three gun buyback programs each are to be held in the northern region, central region, and southern region of the State.  At least one program in each region is to be held in an urban area with a high crime rate.  The Attorney General is to obtain the crime rates of the various municipalities by consulting the most recent issue of the Uniform Crime Report, which is published by the Department of Law and Public Safety.</w:t>
      </w:r>
    </w:p>
    <w:p w:rsidR="00C45C63" w:rsidRPr="00A04443" w:rsidRDefault="00C45C63" w:rsidP="00C45C63">
      <w:r w:rsidRPr="00A04443">
        <w:tab/>
        <w:t>The bill directs the Attorney General to partner with local law enforcement agencies and community organizations in coordinating gun buyback events when possible.</w:t>
      </w:r>
    </w:p>
    <w:p w:rsidR="00C45C63" w:rsidRPr="00A04443" w:rsidRDefault="00C45C63" w:rsidP="00C45C63">
      <w:r w:rsidRPr="00A04443">
        <w:tab/>
        <w:t>The gun buyback program established in the bill would be funded by:  forfeiture funds received by the Attorney General as instrumentalities of crime; private donations from corporations, small businesses, and individuals; and any other monies that may become available to the Attorney General.</w:t>
      </w:r>
    </w:p>
    <w:p w:rsidR="00C45C63" w:rsidRPr="00A04443" w:rsidRDefault="00C45C63" w:rsidP="00C45C63">
      <w:r w:rsidRPr="00A04443">
        <w:tab/>
        <w:t>The bill would also provide a corporation business tax credit and gross income tax credit for private donations to the program, equal to 25 percent of the fair market value of the taxpayers qualified contribution to the gun buyback program, not to exceed a cumulative total of $2 million in any calendar year, and upon approval of the taxpayer’s application by the Director of the Division of Taxation in the Department of the Treasury.</w:t>
      </w:r>
    </w:p>
    <w:p w:rsidR="00C45C63" w:rsidRPr="00E7752C" w:rsidRDefault="00C45C63" w:rsidP="00E7752C">
      <w:r w:rsidRPr="00A04443">
        <w:tab/>
      </w:r>
      <w:r>
        <w:t xml:space="preserve">Under the bill </w:t>
      </w:r>
      <w:r w:rsidRPr="00A04443">
        <w:t>the guidelines or directives for the program would be promulgated by the Attorney General in consultation with the director.</w:t>
      </w:r>
    </w:p>
    <w:sectPr w:rsidR="00C45C63" w:rsidRPr="00E7752C" w:rsidSect="00F563D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4C64" w:rsidRDefault="00624C64">
      <w:r>
        <w:separator/>
      </w:r>
    </w:p>
  </w:endnote>
  <w:endnote w:type="continuationSeparator" w:id="0">
    <w:p w:rsidR="00624C64" w:rsidRDefault="00624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4C64" w:rsidRDefault="00624C64">
      <w:r>
        <w:separator/>
      </w:r>
    </w:p>
  </w:footnote>
  <w:footnote w:type="continuationSeparator" w:id="0">
    <w:p w:rsidR="00624C64" w:rsidRDefault="00624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70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63D2" w:rsidRDefault="00F563D2" w:rsidP="00F563D2">
    <w:pPr>
      <w:pStyle w:val="bpuHeadSpon"/>
    </w:pPr>
    <w:r w:rsidRPr="00F563D2">
      <w:rPr>
        <w:rStyle w:val="bpuHeadSponChar"/>
      </w:rPr>
      <w:t>A2191</w:t>
    </w:r>
    <w:r>
      <w:t xml:space="preserve"> MCKEON, WIMBERLY</w:t>
    </w:r>
  </w:p>
  <w:p w:rsidR="00F563D2" w:rsidRDefault="00F563D2" w:rsidP="00F563D2">
    <w:pPr>
      <w:pStyle w:val="bpuHeadSpon"/>
    </w:pPr>
    <w:r>
      <w:fldChar w:fldCharType="begin"/>
    </w:r>
    <w:r>
      <w:instrText xml:space="preserve"> PAGE  \* MERGEFORMAT </w:instrText>
    </w:r>
    <w:r>
      <w:fldChar w:fldCharType="separate"/>
    </w:r>
    <w:r w:rsidR="00E770B2">
      <w:rPr>
        <w:noProof/>
      </w:rPr>
      <w:t>6</w:t>
    </w:r>
    <w:r>
      <w:fldChar w:fldCharType="end"/>
    </w:r>
  </w:p>
  <w:p w:rsidR="00F563D2" w:rsidRPr="00AF575C" w:rsidRDefault="00F563D2" w:rsidP="00F563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63D2" w:rsidRDefault="00F563D2" w:rsidP="00F563D2">
    <w:pPr>
      <w:pStyle w:val="bpuHeadSpon"/>
    </w:pPr>
    <w:r w:rsidRPr="00F563D2">
      <w:rPr>
        <w:rStyle w:val="bpuHeadSponChar"/>
      </w:rPr>
      <w:t>A2191</w:t>
    </w:r>
    <w:r>
      <w:t xml:space="preserve"> MCKEON, WIMBERLY</w:t>
    </w:r>
  </w:p>
  <w:p w:rsidR="00F563D2" w:rsidRDefault="00F563D2" w:rsidP="00F563D2">
    <w:pPr>
      <w:pStyle w:val="bpuHeadSpon"/>
    </w:pPr>
    <w:r>
      <w:fldChar w:fldCharType="begin"/>
    </w:r>
    <w:r>
      <w:instrText xml:space="preserve"> PAGE  \* MERGEFORMAT </w:instrText>
    </w:r>
    <w:r>
      <w:fldChar w:fldCharType="separate"/>
    </w:r>
    <w:r w:rsidR="00E770B2">
      <w:rPr>
        <w:noProof/>
      </w:rPr>
      <w:t>2</w:t>
    </w:r>
    <w:r>
      <w:fldChar w:fldCharType="end"/>
    </w:r>
  </w:p>
  <w:p w:rsidR="00F563D2" w:rsidRDefault="00F563D2" w:rsidP="00F563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C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CC7"/>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5984"/>
    <w:rsid w:val="00470114"/>
    <w:rsid w:val="00470ABF"/>
    <w:rsid w:val="0048038F"/>
    <w:rsid w:val="00484B8A"/>
    <w:rsid w:val="004A491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C64"/>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E9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087F"/>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8D2"/>
    <w:rsid w:val="00C3401C"/>
    <w:rsid w:val="00C45C63"/>
    <w:rsid w:val="00C473B8"/>
    <w:rsid w:val="00C603F9"/>
    <w:rsid w:val="00C614C5"/>
    <w:rsid w:val="00C83317"/>
    <w:rsid w:val="00C85751"/>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0B2"/>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3D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01FB6AA-ADF5-4BCB-BDED-AC23EBA6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563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B7F6B-F4D8-43EA-A0B8-060766385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2193</Words>
  <Characters>11035</Characters>
  <Application>Microsoft Office Word</Application>
  <DocSecurity>0</DocSecurity>
  <Lines>253</Lines>
  <Paragraphs>57</Paragraphs>
  <ScaleCrop>false</ScaleCrop>
  <HeadingPairs>
    <vt:vector size="2" baseType="variant">
      <vt:variant>
        <vt:lpstr>Title</vt:lpstr>
      </vt:variant>
      <vt:variant>
        <vt:i4>1</vt:i4>
      </vt:variant>
    </vt:vector>
  </HeadingPairs>
  <TitlesOfParts>
    <vt:vector size="1" baseType="lpstr">
      <vt:lpstr>A2191</vt:lpstr>
    </vt:vector>
  </TitlesOfParts>
  <Manager>R56</Manager>
  <Company>OFFICE of LEGISLATIVE SERVICES</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A2191</dc:title>
  <dc:creator>Assemblyman  MCKEON, Assemblyman  WIMBERLY</dc:creator>
  <cp:keywords>A2191|6|JU |284|0|0|!|0|</cp:keywords>
  <dc:description>PREFILED 2020</dc:description>
  <cp:lastModifiedBy>Todaro, Vivian</cp:lastModifiedBy>
  <cp:revision>2</cp:revision>
  <cp:lastPrinted>2020-01-11T20:42:00Z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