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301" w:rsidRDefault="00547301" w:rsidP="00547301">
      <w:pPr>
        <w:pStyle w:val="bpuBill"/>
      </w:pPr>
      <w:bookmarkStart w:id="0" w:name="bpuFrontPg"/>
      <w:bookmarkStart w:id="1" w:name="_GoBack"/>
      <w:bookmarkEnd w:id="0"/>
      <w:bookmarkEnd w:id="1"/>
      <w:r>
        <w:t xml:space="preserve">ASSEMBLY, No. 2213 </w:t>
      </w:r>
    </w:p>
    <w:p w:rsidR="00547301" w:rsidRPr="00547301" w:rsidRDefault="00547301" w:rsidP="005473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2184" r:id="rId8"/>
        </w:object>
      </w:r>
    </w:p>
    <w:p w:rsidR="00547301" w:rsidRDefault="00547301" w:rsidP="00547301">
      <w:pPr>
        <w:pStyle w:val="bpuState"/>
      </w:pPr>
      <w:r>
        <w:t>STATE OF NEW JERSEY</w:t>
      </w:r>
    </w:p>
    <w:p w:rsidR="00547301" w:rsidRDefault="00547301" w:rsidP="00547301">
      <w:pPr>
        <w:pStyle w:val="bpuLegislature"/>
      </w:pPr>
      <w:r>
        <w:t>219th LEGISLATURE</w:t>
      </w:r>
    </w:p>
    <w:p w:rsidR="00547301" w:rsidRDefault="00547301" w:rsidP="00547301">
      <w:pPr>
        <w:pStyle w:val="bpuWpGraphic"/>
      </w:pPr>
      <w:r>
        <w:object w:dxaOrig="8985" w:dyaOrig="255">
          <v:shape id="_x0000_i1026" type="#_x0000_t75" style="width:6in;height:12pt" o:ole="">
            <v:imagedata r:id="rId7" o:title=""/>
          </v:shape>
          <o:OLEObject Type="Embed" ProgID="WPWin6.1" ShapeID="_x0000_i1026" DrawAspect="Content" ObjectID="_1640272185" r:id="rId9"/>
        </w:object>
      </w:r>
      <w:r>
        <w:t xml:space="preserve">  </w:t>
      </w:r>
    </w:p>
    <w:p w:rsidR="00547301" w:rsidRDefault="00547301" w:rsidP="00547301">
      <w:pPr>
        <w:pStyle w:val="bpuIntro"/>
      </w:pPr>
      <w:r>
        <w:t>PRE-FILED FOR INTRODUCTION IN THE 2020 SESSION</w:t>
      </w:r>
    </w:p>
    <w:p w:rsidR="00547301" w:rsidRDefault="00547301" w:rsidP="00547301">
      <w:pPr>
        <w:pStyle w:val="bpuIntro"/>
      </w:pPr>
    </w:p>
    <w:p w:rsidR="00547301" w:rsidRDefault="00547301" w:rsidP="00547301">
      <w:pPr>
        <w:pStyle w:val="bpuIntro"/>
        <w:sectPr w:rsidR="00547301" w:rsidSect="00547301">
          <w:headerReference w:type="even" r:id="rId10"/>
          <w:headerReference w:type="default" r:id="rId11"/>
          <w:pgSz w:w="12240" w:h="20160" w:code="5"/>
          <w:pgMar w:top="2160" w:right="1440" w:bottom="1440" w:left="1440" w:header="720" w:footer="720" w:gutter="0"/>
          <w:pgNumType w:start="1"/>
          <w:cols w:space="720"/>
          <w:docGrid w:linePitch="360"/>
        </w:sectPr>
      </w:pPr>
    </w:p>
    <w:p w:rsidR="00547301" w:rsidRDefault="00547301" w:rsidP="00547301">
      <w:pPr>
        <w:pStyle w:val="bpuIntro"/>
      </w:pPr>
    </w:p>
    <w:p w:rsidR="00547301" w:rsidRDefault="00547301" w:rsidP="00547301">
      <w:pPr>
        <w:pStyle w:val="bpuSponsor"/>
      </w:pPr>
      <w:r>
        <w:t>Sponsored by:</w:t>
      </w:r>
    </w:p>
    <w:p w:rsidR="00547301" w:rsidRDefault="00547301" w:rsidP="00547301">
      <w:pPr>
        <w:pStyle w:val="bpuSponsor"/>
      </w:pPr>
      <w:r>
        <w:t>Assemblyman  JOHN F. MCKEON</w:t>
      </w:r>
    </w:p>
    <w:p w:rsidR="00547301" w:rsidRDefault="00547301" w:rsidP="00547301">
      <w:pPr>
        <w:pStyle w:val="bpuSponsor"/>
      </w:pPr>
      <w:r>
        <w:t>District 27 (Essex and Morris)</w:t>
      </w:r>
    </w:p>
    <w:p w:rsidR="00547301" w:rsidRDefault="00547301" w:rsidP="00547301">
      <w:pPr>
        <w:pStyle w:val="bpuSponsor"/>
      </w:pPr>
      <w:r>
        <w:t>Assemblyman  ROY FREIMAN</w:t>
      </w:r>
    </w:p>
    <w:p w:rsidR="00547301" w:rsidRDefault="00547301" w:rsidP="00547301">
      <w:pPr>
        <w:pStyle w:val="bpuSponsor"/>
      </w:pPr>
      <w:r>
        <w:t>District 16 (Hunterdon, Mercer, Middlesex and Somerset)</w:t>
      </w:r>
    </w:p>
    <w:p w:rsidR="00547301" w:rsidRDefault="00547301" w:rsidP="00547301">
      <w:pPr>
        <w:pStyle w:val="bpuSponsor"/>
      </w:pPr>
      <w:r>
        <w:t>Assemblywoman  BETTYLOU DECROCE</w:t>
      </w:r>
    </w:p>
    <w:p w:rsidR="00547301" w:rsidRDefault="00547301" w:rsidP="00547301">
      <w:pPr>
        <w:pStyle w:val="bpuSponsor"/>
      </w:pPr>
      <w:r>
        <w:t>District 26 (Essex, Morris and Passaic)</w:t>
      </w:r>
    </w:p>
    <w:p w:rsidR="00547301" w:rsidRDefault="00547301" w:rsidP="00547301">
      <w:pPr>
        <w:pStyle w:val="bpuSponsor"/>
      </w:pPr>
    </w:p>
    <w:p w:rsidR="00547301" w:rsidRDefault="00547301" w:rsidP="00547301">
      <w:pPr>
        <w:pStyle w:val="bpuSponsor"/>
      </w:pPr>
      <w:r>
        <w:t>Co-Sponsored by:</w:t>
      </w:r>
    </w:p>
    <w:p w:rsidR="00547301" w:rsidRDefault="00547301" w:rsidP="00547301">
      <w:pPr>
        <w:pStyle w:val="bpuSponsor"/>
      </w:pPr>
      <w:r w:rsidRPr="00547301">
        <w:t xml:space="preserve">Assemblywoman </w:t>
      </w:r>
      <w:proofErr w:type="spellStart"/>
      <w:r w:rsidRPr="00547301">
        <w:t>Jasey</w:t>
      </w:r>
      <w:proofErr w:type="spellEnd"/>
    </w:p>
    <w:p w:rsidR="00547301" w:rsidRDefault="00547301" w:rsidP="00547301"/>
    <w:p w:rsidR="00547301" w:rsidRPr="00547301" w:rsidRDefault="00547301" w:rsidP="00547301"/>
    <w:p w:rsidR="00547301" w:rsidRDefault="00547301" w:rsidP="00547301">
      <w:pPr>
        <w:pStyle w:val="bpuSponsor"/>
      </w:pPr>
    </w:p>
    <w:p w:rsidR="00547301" w:rsidRDefault="00547301" w:rsidP="00547301">
      <w:pPr>
        <w:pStyle w:val="bpuSponsor"/>
      </w:pPr>
    </w:p>
    <w:p w:rsidR="00547301" w:rsidRDefault="00547301" w:rsidP="00547301">
      <w:pPr>
        <w:pStyle w:val="bpuSponsor"/>
      </w:pPr>
      <w:r>
        <w:t>SYNOPSIS</w:t>
      </w:r>
    </w:p>
    <w:p w:rsidR="00547301" w:rsidRDefault="00547301" w:rsidP="00547301">
      <w:pPr>
        <w:pStyle w:val="bpuNormText"/>
      </w:pPr>
      <w:r>
        <w:tab/>
        <w:t xml:space="preserve">Prohibits insurers from offering stop loss insurance to small employers. </w:t>
      </w:r>
    </w:p>
    <w:p w:rsidR="00547301" w:rsidRDefault="00547301" w:rsidP="00547301">
      <w:pPr>
        <w:pStyle w:val="bpuNormText"/>
      </w:pPr>
    </w:p>
    <w:p w:rsidR="00547301" w:rsidRDefault="00547301" w:rsidP="00547301">
      <w:pPr>
        <w:pStyle w:val="bpuSponsor"/>
      </w:pPr>
      <w:r>
        <w:t xml:space="preserve">CURRENT VERSION OF TEXT </w:t>
      </w:r>
    </w:p>
    <w:p w:rsidR="00547301" w:rsidRDefault="00547301" w:rsidP="00547301">
      <w:pPr>
        <w:pStyle w:val="bpuNormText"/>
      </w:pPr>
      <w:r>
        <w:tab/>
        <w:t>Introduced Pending Technical Review by Legislative Counsel.</w:t>
      </w:r>
    </w:p>
    <w:p w:rsidR="00547301" w:rsidRDefault="00547301" w:rsidP="005473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7301" w:rsidRDefault="005473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7301" w:rsidSect="00547301">
          <w:type w:val="continuous"/>
          <w:pgSz w:w="12240" w:h="20160" w:code="5"/>
          <w:pgMar w:top="2160" w:right="2275" w:bottom="1440" w:left="2275" w:header="72" w:footer="720" w:gutter="0"/>
          <w:pgNumType w:start="1"/>
          <w:cols w:space="720"/>
          <w:docGrid w:linePitch="360"/>
        </w:sectPr>
      </w:pPr>
    </w:p>
    <w:p w:rsidR="00200EF8" w:rsidRPr="00677316" w:rsidRDefault="00200EF8" w:rsidP="00200EF8">
      <w:pPr>
        <w:pStyle w:val="HangingAnAct"/>
        <w:rPr>
          <w:rStyle w:val="HangingAnActChar"/>
        </w:rPr>
      </w:pPr>
      <w:r w:rsidRPr="00200EF8">
        <w:rPr>
          <w:rStyle w:val="BillHead"/>
        </w:rPr>
        <w:lastRenderedPageBreak/>
        <w:t>An Act</w:t>
      </w:r>
      <w:r w:rsidRPr="006B7FA7">
        <w:rPr>
          <w:rStyle w:val="HangingAnActChar"/>
        </w:rPr>
        <w:t xml:space="preserve"> </w:t>
      </w:r>
      <w:r>
        <w:rPr>
          <w:rStyle w:val="HangingAnActChar"/>
        </w:rPr>
        <w:t xml:space="preserve">concerning </w:t>
      </w:r>
      <w:r>
        <w:t>stop loss insurance offered by insurers to small employers and amending P.L.1992, c.162.</w:t>
      </w:r>
    </w:p>
    <w:p w:rsidR="00200EF8" w:rsidRPr="00D71D68" w:rsidRDefault="00200EF8" w:rsidP="00200EF8"/>
    <w:p w:rsidR="00200EF8" w:rsidRPr="00AA7880" w:rsidRDefault="00200EF8" w:rsidP="00200EF8">
      <w:r>
        <w:tab/>
      </w:r>
      <w:r>
        <w:rPr>
          <w:rStyle w:val="BillHeading2"/>
        </w:rPr>
        <w:t xml:space="preserve">Be It Enacted </w:t>
      </w:r>
      <w:r>
        <w:rPr>
          <w:rStyle w:val="BillLanguage"/>
        </w:rPr>
        <w:t>by the Senate and General Assembly of the State of New Jersey:</w:t>
      </w:r>
    </w:p>
    <w:p w:rsidR="00200EF8" w:rsidRDefault="00200EF8" w:rsidP="00200EF8"/>
    <w:p w:rsidR="00200EF8" w:rsidRDefault="00200EF8" w:rsidP="00200EF8">
      <w:r>
        <w:tab/>
        <w:t>1.</w:t>
      </w:r>
      <w:r>
        <w:tab/>
        <w:t>Section 1 of P.L.1992, c.162 (C.17B:27A-17) is amended to read as follows:</w:t>
      </w:r>
    </w:p>
    <w:p w:rsidR="00200EF8" w:rsidRDefault="00200EF8" w:rsidP="00200EF8">
      <w:r>
        <w:tab/>
        <w:t>1.</w:t>
      </w:r>
      <w:r>
        <w:tab/>
        <w:t>As used in this act:</w:t>
      </w:r>
    </w:p>
    <w:p w:rsidR="00200EF8" w:rsidRDefault="00200EF8" w:rsidP="00200EF8">
      <w:r>
        <w:tab/>
        <w:t>"Actuarial certification" means a written statement by a member of the American Academy of Actuaries or other individual acceptable to the commissioner that a small employer carrier is in compliance with the provisions of section 9 of P.L.1992, c.162 (C.17B:27A-25), based upon examination, including a review of the appropriate records and actuarial assumptions and methods used by the small employer carrier in establishing premium rates for applicable health benefits plans.</w:t>
      </w:r>
    </w:p>
    <w:p w:rsidR="00200EF8" w:rsidRDefault="00200EF8" w:rsidP="00200EF8">
      <w:r>
        <w:tab/>
        <w:t>"Anticipated loss ratio" means the ratio of the present value of the expected benefits, not including dividends, to the present value of the expected premiums, not reduced by dividends, over the entire period for which rates are computed to provide coverage.  For purposes of this ratio, the present values must incorporate realistic rates of interest which are determined before federal taxes but after investment expenses.</w:t>
      </w:r>
    </w:p>
    <w:p w:rsidR="00200EF8" w:rsidRDefault="00200EF8" w:rsidP="00200EF8">
      <w:r>
        <w:tab/>
        <w:t xml:space="preserve">"Board" means the board of directors of the program. </w:t>
      </w:r>
    </w:p>
    <w:p w:rsidR="00200EF8" w:rsidRDefault="00200EF8" w:rsidP="00200EF8">
      <w:r>
        <w:tab/>
        <w:t>"Carrier" means any entity subject to the insurance laws and regulations of this State, or subject to the jurisdiction of the commissioner, that contracts or offers to contract to provide, deliver, arrange for, pay for, or reimburse any of the costs of health care services, including an insurance company authorized to issue health insurance, a health maintenance organization, a hospital service corporation, medical service corporation and health service corporation, or any other entity providing a plan of health insurance, health benefits or health services.  The term "carrier" shall not include a joint insurance fund established pursuant to State law. For purposes of this act, carriers that are affiliated companies shall be treated as one carrier, except that any insurance company, health service corporation, hospital service corporation, or medical service corporation that is an affiliate of a health maintenance organization located in New Jersey or any health maintenance organization located in New Jersey that is affiliated with an insurance company, health service corporation, hospital service corporation, or medical service corporation shall treat the health maintenance organization as a separate carrier.</w:t>
      </w:r>
    </w:p>
    <w:p w:rsidR="00200EF8" w:rsidRDefault="00200EF8" w:rsidP="00200EF8">
      <w:r>
        <w:tab/>
        <w:t>"Church plan" has the same meaning given that term under Title I, section 3 of Pub.L.93-406, the "Employee Retirement Income Security Act of 1974" (29 U.S.C.s.1002(33)).</w:t>
      </w:r>
    </w:p>
    <w:p w:rsidR="00200EF8" w:rsidRDefault="00200EF8" w:rsidP="00200EF8">
      <w:r>
        <w:tab/>
        <w:t>"Commissioner" means the Commissioner of Banking and Insurance.</w:t>
      </w:r>
    </w:p>
    <w:p w:rsidR="00200EF8" w:rsidRDefault="00200EF8" w:rsidP="00200EF8">
      <w:r>
        <w:tab/>
        <w:t>"Community rating" or "community rated" means a rating methodology in which the premium charged by a carrier for all persons covered by a policy or contract form is the same based upon the experience of the entire pool of risks covered by that policy or contract form without regard to age, gender, health status, residence or occupation.</w:t>
      </w:r>
    </w:p>
    <w:p w:rsidR="00200EF8" w:rsidRDefault="00200EF8" w:rsidP="00200EF8">
      <w:r>
        <w:tab/>
        <w:t>"Creditable coverage" means, with respect to an individual, coverage of the individual under any of the following:  a group health plan; a group or individual health benefits plan; Part A or part B of Title XVIII of the federal Social Security Act (42 U.S.C. s.1395 et seq.); Title XIX of the federal Social Security Act (42 U.S.C. s.1396 et seq.), other than coverage consisting solely of benefits under section 1928 of Title XIX of the federal Social Security Act (42 U.S.C.s.1396s);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 health benefits plan under section 5(e) of the "Peace Corps Act" (22 U.S.C. s.2504(e)); or coverage under any other type of plan as set forth by the commissioner by regulation.</w:t>
      </w:r>
    </w:p>
    <w:p w:rsidR="00200EF8" w:rsidRDefault="00200EF8" w:rsidP="00200EF8">
      <w:r>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200EF8" w:rsidRDefault="00200EF8" w:rsidP="00200EF8">
      <w:r>
        <w:tab/>
        <w:t>"Department" means the Department of Banking and Insurance.</w:t>
      </w:r>
    </w:p>
    <w:p w:rsidR="00200EF8" w:rsidRDefault="00200EF8" w:rsidP="00200EF8">
      <w:r>
        <w:tab/>
        <w:t>"Dependent" means the spouse, domestic partner as defined in section 3 of P.L.2003, c.246 (C.26:8A-3), civil union partner as defined in section 2 of P.L.2006, c.103 (C.37:1-29), or child of an eligible employee, subject to applicable terms of the health benefits plan covering the employee.</w:t>
      </w:r>
    </w:p>
    <w:p w:rsidR="00200EF8" w:rsidRDefault="00200EF8" w:rsidP="00200EF8">
      <w:r>
        <w:tab/>
        <w:t>"Eligible employee" means a full-time employee who works a normal work week of 25 or more hours.  The term includes a sole proprietor, a partner of a partnership, or an independent contractor, if the sole proprietor, partner, or independent contractor is included as an employee under a health benefits plan of a small employer, but does not include employees who work less than 25 hours a week, work on a temporary or substitute basis or are participating in an employee welfare arrangement established pursuant to a collective bargaining agreement.</w:t>
      </w:r>
    </w:p>
    <w:p w:rsidR="00200EF8" w:rsidRDefault="00200EF8" w:rsidP="00200EF8">
      <w:r>
        <w:tab/>
        <w:t>"Enrollment date" means, with respect to a person covered under a health benefits plan, the date of enrollment of the person in the health benefits plan or, if earlier, the first day of the waiting period for such enrollment.</w:t>
      </w:r>
    </w:p>
    <w:p w:rsidR="00200EF8" w:rsidRDefault="00200EF8" w:rsidP="00200EF8">
      <w:r>
        <w:tab/>
        <w:t xml:space="preserve">"Financially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 </w:t>
      </w:r>
    </w:p>
    <w:p w:rsidR="00200EF8" w:rsidRDefault="00200EF8" w:rsidP="00200EF8">
      <w:r>
        <w:tab/>
        <w:t>"Governmental plan" has the meaning given that term under Title I, section 3 of Pub.L.93-406, the "Employee Retirement Income Security Act of 1974" (29 U.S.C.s.1002(32)) and any governmental plan established or maintained for its employees by the Government of the United States or by any agency or instrumentality of that government.</w:t>
      </w:r>
    </w:p>
    <w:p w:rsidR="00200EF8" w:rsidRDefault="00200EF8" w:rsidP="00200EF8">
      <w:r>
        <w:tab/>
        <w:t>"Group health plan" means an employee welfare benefit plan, as defined in Title I of section 3 of Pub.L.93-406, the "Employee Retirement Income Security Act of 1974" (29 U.S.C. s.1002(1)), to the extent that the plan provides medical care and including items and services paid for as medical care to employees or their dependents directly or through insurance, reimbursement or otherwise.</w:t>
      </w:r>
    </w:p>
    <w:p w:rsidR="00200EF8" w:rsidRDefault="00200EF8" w:rsidP="00200EF8">
      <w:r>
        <w:tab/>
        <w:t>"Health benefits plan" means any hospital and medical expense insurance policy or certificate; health, hospital, or medical service corporation contract or certificate; or health maintenance organization subscriber contract or certificate delivered or issued for delivery in this State by any carrier to a small employer group pursuant to section 3 of P.L.1992, c.162 (C.17B:27A-19).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U.S.C.s.1395ss(g)(1)); and coverage supplemental to the coverage provided under chapter 55 of Title 10, United States Code (10 U.S.C. s.1071 et seq.); and similar supplemental coverage provided to coverage under a group health plan.</w:t>
      </w:r>
    </w:p>
    <w:p w:rsidR="00200EF8" w:rsidRDefault="00200EF8" w:rsidP="00200EF8">
      <w:r>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200EF8" w:rsidRDefault="00200EF8" w:rsidP="00200EF8">
      <w:r>
        <w:tab/>
        <w:t>"Late enrollee" means an eligible employee or dependent who requests enrollment in a health benefits plan of a small employer following the initial minimum 30-day enrollment period provided under the terms of the health benefits plan.  An eligible employee or dependent shall not be considered a late enrollee if the individual: a. was covered under another employer's health benefits plan at the time he was eligible to enroll and stated at the time of the initial enrollment that coverage under that other employer's health benefits plan was the reason for declining enrollment, but only if the plan sponsor or carrier required such a statement at that time and provided the employee with notice of that requirement and the consequences of that requirement at that time; b. has lost coverage under that other employer's health benefits plan as a result of termination of employment or eligibility, reduction in the number of hours of employment, involuntary termination, the termination of the other plan's coverage, death of a spouse, or divorce or legal separation; and c. requests enrollment within 90 days after termination of coverage provided under another employer's health benefits plan.  An eligible employee or dependent also shall not be considered a late enrollee if the individual is employed by an employer which offers multiple health benefits plans and the individual elects a different plan during an open enrollment period; the individual had coverage under a COBRA continuation provision and the coverage under that provision was exhausted and the employee requests enrollment not later than 30 days after the date of exhaustion of COBRA coverage; or if a court of competent jurisdiction has ordered coverage to be provided for a spouse or minor child under a covered employee's health benefits plan and request for enrollment is made within 30 days after issuance of that court order.</w:t>
      </w:r>
    </w:p>
    <w:p w:rsidR="00200EF8" w:rsidRDefault="00200EF8" w:rsidP="00200EF8">
      <w:r>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200EF8" w:rsidRDefault="00200EF8" w:rsidP="00200EF8">
      <w:r>
        <w:tab/>
        <w:t>"Member" means all carriers issuing health benefits plans in this State on or after the effective date of this act.</w:t>
      </w:r>
    </w:p>
    <w:p w:rsidR="00200EF8" w:rsidRDefault="00200EF8" w:rsidP="00200EF8">
      <w:r>
        <w:tab/>
        <w:t>"Multiple employer arrangement" means an arrangement established or maintained to provide health benefits to employees and their dependents of two or more employers, under an insured plan purchased from a carrier in which the carrier assumes all or a substantial portion of the risk, as determined by the commissioner, and shall include, but is not limited to, a multiple employer welfare arrangement, or MEWA, multiple employer trust or other form of benefit trust.</w:t>
      </w:r>
    </w:p>
    <w:p w:rsidR="00200EF8" w:rsidRDefault="00200EF8" w:rsidP="00200EF8">
      <w:r>
        <w:tab/>
        <w:t>"Plan of operation" means the plan of operation of the program including articles, bylaws and operating rules approved pursuant to section 14 of P.L.1992, c.162 (C.17B:27A-30).</w:t>
      </w:r>
    </w:p>
    <w:p w:rsidR="00200EF8" w:rsidRDefault="00200EF8" w:rsidP="00200EF8">
      <w:r>
        <w:tab/>
        <w:t>"Plan sponsor" has the meaning given that term under Title I of section 3 of Pub.L.93-406, the "Employee Retirement Income Security Act of 1974" (29 U.S.C.s.1002(16)(B)).</w:t>
      </w:r>
    </w:p>
    <w:p w:rsidR="00200EF8" w:rsidRDefault="00200EF8" w:rsidP="00200EF8">
      <w:r>
        <w:tab/>
        <w:t>"Preexisting condition exclusion" means, with respect to coverage, a limitation or exclusion of benefits relating to a condition based on the fact that the condition was present before the date of enrollment for that coverage, whether or not any medical advice, diagnosis, care, or treatment was recommended or received before that date.  Genetic information shall not be treated as a preexisting condition in the absence of a diagnosis of the condition related to that information.</w:t>
      </w:r>
    </w:p>
    <w:p w:rsidR="00200EF8" w:rsidRDefault="00200EF8" w:rsidP="00200EF8">
      <w:r>
        <w:tab/>
        <w:t>"Program" means the New Jersey Small Employer Health Benefits Program established pursuant to section 12 of P.L.1992, c.162 (C.17B:27A-28).</w:t>
      </w:r>
    </w:p>
    <w:p w:rsidR="00200EF8" w:rsidRDefault="00200EF8" w:rsidP="00200EF8">
      <w:r>
        <w:tab/>
        <w:t>"Small employer" means, in connection with a group health plan with respect to a calendar year and a plan year, any person, firm, corporation, partnership, or political subdivision that is actively engaged in business that employed an average of at least two but not more than 50 eligible employees on business days during the preceding calendar year and who employs at least two employees on the first day of the plan year, and the majority of the employees are employed in New Jersey.  All persons treated as a single employer under subsection (b), (c), (m) or (o) of section 414 of the Internal Revenue Code of 1986 (26 U.S.C.s.414) shall be treated as one employer.  Subsequent to the issuance of a health benefits plan to a small employer and for the purpose of determining continued eligibility, the size of a small employer shall be determined annually.  Except as otherwise specifically provided, provisions of P.L.1992, c.162 (C.17B:27A-17 et seq.) that apply to a small employer shall continue to apply at least until the plan anniversary following the date the small employer no longer meets the requirements of this definition.  In the case of an employer that was not in existence during the preceding calendar year, the determination of whether the employer is a small or large employer shall be based on the average number of employees that it is reasonably expected that the employer will employ on business days in the current calendar year.  Any reference in P.L.1992, c.162 (C.17B:27A-17 et seq.) to an employer shall include a reference to any predecessor of such employer.</w:t>
      </w:r>
    </w:p>
    <w:p w:rsidR="00200EF8" w:rsidRDefault="00200EF8" w:rsidP="00200EF8">
      <w:r>
        <w:tab/>
        <w:t>"Small employer carrier" means any carrier that offers health benefits plans covering eligible employees of one or more small employers.</w:t>
      </w:r>
    </w:p>
    <w:p w:rsidR="00200EF8" w:rsidRDefault="00200EF8" w:rsidP="00200EF8">
      <w:r>
        <w:tab/>
        <w:t>"Small employer health benefits plan" means a health benefits plan for small employers approved by the commissioner pursuant to section 17 of P.L.1992, c.162 (C.17B:27A-33).</w:t>
      </w:r>
    </w:p>
    <w:p w:rsidR="00200EF8" w:rsidRDefault="00200EF8" w:rsidP="00200EF8">
      <w:r>
        <w:tab/>
        <w:t xml:space="preserve">"Stop loss" or "excess risk insurance" means an insurance policy designed to reimburse a self-funded arrangement of one or more small employers for catastrophic, excess or unexpected expenses, wherein neither the employees nor other individuals are third party beneficiaries under the insurance policy.  </w:t>
      </w:r>
      <w:r w:rsidRPr="00E8786F">
        <w:rPr>
          <w:rFonts w:ascii="Albertus Extra Bold" w:hAnsi="Albertus Extra Bold"/>
          <w:b/>
        </w:rPr>
        <w:t>[</w:t>
      </w:r>
      <w:r>
        <w:t xml:space="preserve">In order to be considered stop loss or excess risk insurance for the purposes of P.L.1992, c.162 (C.17B:27A-17 et seq.), the policy shall establish a per person attachment point or retention or aggregate attachment point or retention, or both, which meet the following requirements: </w:t>
      </w:r>
    </w:p>
    <w:p w:rsidR="00200EF8" w:rsidRDefault="00200EF8" w:rsidP="00200EF8">
      <w:r>
        <w:tab/>
        <w:t>a.</w:t>
      </w:r>
      <w:r>
        <w:tab/>
        <w:t>If the policy establishes a per person attachment point or retention, that specific attachment point or retention shall not be less than $20,000 per covered person per plan year; and</w:t>
      </w:r>
    </w:p>
    <w:p w:rsidR="00200EF8" w:rsidRDefault="00200EF8" w:rsidP="00200EF8">
      <w:r>
        <w:tab/>
        <w:t>b.</w:t>
      </w:r>
      <w:r>
        <w:tab/>
        <w:t>If the policy establishes an aggregate attachment point or retention, that aggregate attachment point or retention shall not be less than 125% of expected claims per plan year.</w:t>
      </w:r>
      <w:r w:rsidRPr="00E8786F">
        <w:rPr>
          <w:rFonts w:ascii="Albertus Extra Bold" w:hAnsi="Albertus Extra Bold"/>
          <w:b/>
        </w:rPr>
        <w:t>]</w:t>
      </w:r>
    </w:p>
    <w:p w:rsidR="00200EF8" w:rsidRDefault="00200EF8" w:rsidP="00200EF8">
      <w:r>
        <w:tab/>
        <w:t>"Supplemental limited benefit insurance" means insurance that is provided in addition to a health benefits plan on an indemnity non-expense incurred basis.</w:t>
      </w:r>
    </w:p>
    <w:p w:rsidR="00200EF8" w:rsidRDefault="00200EF8" w:rsidP="00200EF8">
      <w:r>
        <w:t>(</w:t>
      </w:r>
      <w:proofErr w:type="spellStart"/>
      <w:r>
        <w:t>cf</w:t>
      </w:r>
      <w:proofErr w:type="spellEnd"/>
      <w:r>
        <w:t>: P.L.2009, c.293, s.2)</w:t>
      </w:r>
    </w:p>
    <w:p w:rsidR="00200EF8" w:rsidRDefault="00200EF8" w:rsidP="00200EF8"/>
    <w:p w:rsidR="00200EF8" w:rsidRDefault="00200EF8" w:rsidP="00200EF8">
      <w:r>
        <w:tab/>
        <w:t>2.</w:t>
      </w:r>
      <w:r>
        <w:tab/>
        <w:t xml:space="preserve">Section 2 of P.L.1992, c.162 (C.17B:27A-18) is amended to read as follows: </w:t>
      </w:r>
    </w:p>
    <w:p w:rsidR="00200EF8" w:rsidRDefault="00200EF8" w:rsidP="00200EF8">
      <w:r>
        <w:tab/>
        <w:t>2.</w:t>
      </w:r>
      <w:r>
        <w:tab/>
      </w:r>
      <w:r w:rsidRPr="00A842AB">
        <w:rPr>
          <w:u w:val="single"/>
        </w:rPr>
        <w:t>a.</w:t>
      </w:r>
      <w:r>
        <w:t xml:space="preserve">  Every health insurer, health service corporation, medical service corporation, hospital service corporation, and health maintenance organization licensed or authorized to provide health benefits or services in this State which offers health insurance policies or coverages to small employers shall be subject to the provisions of </w:t>
      </w:r>
      <w:r w:rsidRPr="00693532">
        <w:rPr>
          <w:rFonts w:ascii="Albertus Extra Bold" w:hAnsi="Albertus Extra Bold"/>
          <w:b/>
        </w:rPr>
        <w:t>[</w:t>
      </w:r>
      <w:r>
        <w:t>this act</w:t>
      </w:r>
      <w:r w:rsidRPr="00693532">
        <w:rPr>
          <w:rFonts w:ascii="Albertus Extra Bold" w:hAnsi="Albertus Extra Bold"/>
          <w:b/>
        </w:rPr>
        <w:t>]</w:t>
      </w:r>
      <w:r>
        <w:t xml:space="preserve"> </w:t>
      </w:r>
      <w:r w:rsidRPr="00693532">
        <w:rPr>
          <w:u w:val="single"/>
        </w:rPr>
        <w:t>P.L.1992, c.162 (C.17B:27A-17 et seq.)</w:t>
      </w:r>
      <w:r w:rsidRPr="00662813">
        <w:t>.</w:t>
      </w:r>
      <w:r>
        <w:t xml:space="preserve">   </w:t>
      </w:r>
    </w:p>
    <w:p w:rsidR="00200EF8" w:rsidRDefault="00200EF8" w:rsidP="00200EF8">
      <w:r>
        <w:tab/>
      </w:r>
      <w:r>
        <w:rPr>
          <w:u w:val="single"/>
        </w:rPr>
        <w:t>b.</w:t>
      </w:r>
      <w:r w:rsidRPr="00B32393">
        <w:tab/>
      </w:r>
      <w:r>
        <w:t>Carriers shall offer coverage to all eligible employees of small employers and their dependents and shall not exclude any employee or eligible dependent on the basis of a health status-related factor.</w:t>
      </w:r>
    </w:p>
    <w:p w:rsidR="00200EF8" w:rsidRPr="0094333E" w:rsidRDefault="00200EF8" w:rsidP="00200EF8">
      <w:pPr>
        <w:rPr>
          <w:u w:val="single"/>
        </w:rPr>
      </w:pPr>
      <w:r>
        <w:tab/>
      </w:r>
      <w:r>
        <w:rPr>
          <w:u w:val="single"/>
        </w:rPr>
        <w:t>c.</w:t>
      </w:r>
      <w:r>
        <w:rPr>
          <w:u w:val="single"/>
        </w:rPr>
        <w:tab/>
        <w:t xml:space="preserve">Notwithstanding any other law to the contrary, a carrier and any other insurer that is subject to the insurance laws of New Jersey or any other state, shall not offer, issue, or renew any stop loss insurance policy of any kind to small employers on or after the effective date of P.L.   c.   (pending before the Legislature as this bill). </w:t>
      </w:r>
    </w:p>
    <w:p w:rsidR="00200EF8" w:rsidRDefault="00200EF8" w:rsidP="00200EF8">
      <w:r>
        <w:t>(</w:t>
      </w:r>
      <w:proofErr w:type="spellStart"/>
      <w:r>
        <w:t>cf</w:t>
      </w:r>
      <w:proofErr w:type="spellEnd"/>
      <w:r>
        <w:t>: P.L.1997, c.146, s.8)</w:t>
      </w:r>
    </w:p>
    <w:p w:rsidR="00200EF8" w:rsidRDefault="00200EF8" w:rsidP="00200EF8">
      <w:pPr>
        <w:pStyle w:val="ListParagraph"/>
        <w:ind w:left="0"/>
        <w:rPr>
          <w:color w:val="1F497D"/>
          <w:u w:val="single"/>
        </w:rPr>
      </w:pPr>
    </w:p>
    <w:p w:rsidR="00200EF8" w:rsidRDefault="00200EF8" w:rsidP="00200EF8">
      <w:pPr>
        <w:pStyle w:val="ListParagraph"/>
        <w:ind w:left="0"/>
      </w:pPr>
      <w:r>
        <w:tab/>
        <w:t>3.</w:t>
      </w:r>
      <w:r>
        <w:tab/>
        <w:t>This act shall take effect on the 90</w:t>
      </w:r>
      <w:r w:rsidRPr="008C03D1">
        <w:rPr>
          <w:vertAlign w:val="superscript"/>
        </w:rPr>
        <w:t>th</w:t>
      </w:r>
      <w:r>
        <w:t xml:space="preserve"> day next following the date of enactment.</w:t>
      </w:r>
    </w:p>
    <w:p w:rsidR="00200EF8" w:rsidRDefault="00200EF8" w:rsidP="00200EF8"/>
    <w:p w:rsidR="00200EF8" w:rsidRPr="00AA7880" w:rsidRDefault="00200EF8" w:rsidP="00200EF8"/>
    <w:p w:rsidR="00200EF8" w:rsidRDefault="00200EF8" w:rsidP="00200EF8">
      <w:pPr>
        <w:jc w:val="center"/>
      </w:pPr>
      <w:r w:rsidRPr="00D71D68">
        <w:t>STATEMENT</w:t>
      </w:r>
    </w:p>
    <w:p w:rsidR="00200EF8" w:rsidRPr="00AA7880" w:rsidRDefault="00200EF8" w:rsidP="00200EF8">
      <w:pPr>
        <w:jc w:val="center"/>
      </w:pPr>
    </w:p>
    <w:p w:rsidR="00200EF8" w:rsidRDefault="00200EF8" w:rsidP="00200EF8">
      <w:r>
        <w:tab/>
        <w:t xml:space="preserve">The bill amends the statutes that govern the New Jersey Small Employer Health Benefits (SEH) Program to prohibit health insurance </w:t>
      </w:r>
      <w:r w:rsidRPr="00305AEA">
        <w:t>carriers</w:t>
      </w:r>
      <w:r>
        <w:t xml:space="preserve"> and other insurers from offering stop loss insurance policies to small employers in the State.  </w:t>
      </w:r>
    </w:p>
    <w:p w:rsidR="00200EF8" w:rsidRDefault="00200EF8" w:rsidP="00200EF8">
      <w:r>
        <w:tab/>
        <w:t xml:space="preserve">Stop loss insurance is designed to provide reimbursement for catastrophic, excess, or unexpected expenses, and it is used by some small employers to self-insure part of the health benefits coverage for their employees.  </w:t>
      </w:r>
    </w:p>
    <w:p w:rsidR="00200EF8" w:rsidRPr="00E7752C" w:rsidRDefault="00200EF8" w:rsidP="00E7752C">
      <w:r>
        <w:tab/>
        <w:t>Under current law governing the SEH, a small employer is defined to mean one that employs an average of at least two but not more than 50 employees, and the majority of the employees are employed in New Jersey.</w:t>
      </w:r>
    </w:p>
    <w:sectPr w:rsidR="00200EF8" w:rsidRPr="00E7752C" w:rsidSect="005473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BFB" w:rsidRDefault="00E64BFB">
      <w:r>
        <w:separator/>
      </w:r>
    </w:p>
  </w:endnote>
  <w:endnote w:type="continuationSeparator" w:id="0">
    <w:p w:rsidR="00E64BFB" w:rsidRDefault="00E6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098" w:rsidRPr="00921C91" w:rsidRDefault="00C370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7098" w:rsidRPr="00921C91" w:rsidRDefault="00C37098">
    <w:pPr>
      <w:pStyle w:val="Footer"/>
      <w:rPr>
        <w:szCs w:val="18"/>
      </w:rPr>
    </w:pPr>
  </w:p>
  <w:p w:rsidR="00C37098" w:rsidRPr="00921C91" w:rsidRDefault="00C370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7098" w:rsidRDefault="00C3709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BFB" w:rsidRDefault="00E64BFB">
      <w:r>
        <w:separator/>
      </w:r>
    </w:p>
  </w:footnote>
  <w:footnote w:type="continuationSeparator" w:id="0">
    <w:p w:rsidR="00E64BFB" w:rsidRDefault="00E64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2A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7301" w:rsidRDefault="00547301" w:rsidP="00547301">
    <w:pPr>
      <w:pStyle w:val="bpuHeadSpon"/>
    </w:pPr>
    <w:r w:rsidRPr="00547301">
      <w:rPr>
        <w:rStyle w:val="bpuHeadSponChar"/>
      </w:rPr>
      <w:t>A2213</w:t>
    </w:r>
    <w:r>
      <w:t xml:space="preserve"> MCKEON, FREIMAN</w:t>
    </w:r>
  </w:p>
  <w:p w:rsidR="00547301" w:rsidRDefault="00547301" w:rsidP="00547301">
    <w:pPr>
      <w:pStyle w:val="bpuHeadSpon"/>
    </w:pPr>
    <w:r>
      <w:fldChar w:fldCharType="begin"/>
    </w:r>
    <w:r>
      <w:instrText xml:space="preserve"> PAGE  \* MERGEFORMAT </w:instrText>
    </w:r>
    <w:r>
      <w:fldChar w:fldCharType="separate"/>
    </w:r>
    <w:r w:rsidR="00F72A03">
      <w:rPr>
        <w:noProof/>
      </w:rPr>
      <w:t>8</w:t>
    </w:r>
    <w:r>
      <w:fldChar w:fldCharType="end"/>
    </w:r>
  </w:p>
  <w:p w:rsidR="00547301" w:rsidRPr="00AF575C" w:rsidRDefault="00547301" w:rsidP="005473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7301" w:rsidRDefault="00547301" w:rsidP="00547301">
    <w:pPr>
      <w:pStyle w:val="bpuHeadSpon"/>
    </w:pPr>
    <w:r w:rsidRPr="00547301">
      <w:rPr>
        <w:rStyle w:val="bpuHeadSponChar"/>
      </w:rPr>
      <w:t>A2213</w:t>
    </w:r>
    <w:r>
      <w:t xml:space="preserve"> MCKEON, FREIMAN</w:t>
    </w:r>
  </w:p>
  <w:p w:rsidR="00547301" w:rsidRDefault="00547301" w:rsidP="00547301">
    <w:pPr>
      <w:pStyle w:val="bpuHeadSpon"/>
    </w:pPr>
    <w:r>
      <w:fldChar w:fldCharType="begin"/>
    </w:r>
    <w:r>
      <w:instrText xml:space="preserve"> PAGE  \* MERGEFORMAT </w:instrText>
    </w:r>
    <w:r>
      <w:fldChar w:fldCharType="separate"/>
    </w:r>
    <w:r w:rsidR="00F72A03">
      <w:rPr>
        <w:noProof/>
      </w:rPr>
      <w:t>2</w:t>
    </w:r>
    <w:r>
      <w:fldChar w:fldCharType="end"/>
    </w:r>
  </w:p>
  <w:p w:rsidR="00547301" w:rsidRDefault="00547301" w:rsidP="005473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6E2"/>
    <w:rsid w:val="000A384F"/>
    <w:rsid w:val="000A5654"/>
    <w:rsid w:val="000A6268"/>
    <w:rsid w:val="000A66D5"/>
    <w:rsid w:val="000A7D31"/>
    <w:rsid w:val="000B28DD"/>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EF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1F2"/>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01"/>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073"/>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820"/>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09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BF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A0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30F1C8-167F-4527-84D0-8D6DB26F7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00EF8"/>
    <w:pPr>
      <w:ind w:left="720"/>
      <w:contextualSpacing/>
    </w:pPr>
  </w:style>
  <w:style w:type="character" w:styleId="LineNumber">
    <w:name w:val="line number"/>
    <w:basedOn w:val="DefaultParagraphFont"/>
    <w:semiHidden/>
    <w:unhideWhenUsed/>
    <w:rsid w:val="00547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AB364-FD1D-48C0-B77D-310BF0BC5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2908</Words>
  <Characters>15916</Characters>
  <Application>Microsoft Office Word</Application>
  <DocSecurity>0</DocSecurity>
  <Lines>344</Lines>
  <Paragraphs>65</Paragraphs>
  <ScaleCrop>false</ScaleCrop>
  <HeadingPairs>
    <vt:vector size="2" baseType="variant">
      <vt:variant>
        <vt:lpstr>Title</vt:lpstr>
      </vt:variant>
      <vt:variant>
        <vt:i4>1</vt:i4>
      </vt:variant>
    </vt:vector>
  </HeadingPairs>
  <TitlesOfParts>
    <vt:vector size="1" baseType="lpstr">
      <vt:lpstr>A2213</vt:lpstr>
    </vt:vector>
  </TitlesOfParts>
  <Manager>R56</Manager>
  <Company>OFFICE of LEGISLATIVE SERVICES</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A2213</dc:title>
  <dc:creator>Assemblyman  MCKEON, Assemblyman  FREIMAN</dc:creator>
  <cp:keywords>A2213|8|JU |284|0|0|!|0|</cp:keywords>
  <dc:description>PREFILED 2020</dc:description>
  <cp:lastModifiedBy>Todaro, Vivian</cp:lastModifiedBy>
  <cp:revision>2</cp:revision>
  <cp:lastPrinted>2020-01-11T21:35:00Z</cp:lastPrinted>
  <dcterms:created xsi:type="dcterms:W3CDTF">2020-01-11T23:06:00Z</dcterms:created>
  <dcterms:modified xsi:type="dcterms:W3CDTF">2020-01-11T23:06:00Z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