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393" w:rsidRDefault="00BF3393" w:rsidP="00BF3393">
      <w:pPr>
        <w:pStyle w:val="bpuBill"/>
      </w:pPr>
      <w:bookmarkStart w:id="0" w:name="bpuFrontPg"/>
      <w:bookmarkEnd w:id="0"/>
      <w:r>
        <w:t xml:space="preserve">ASSEMBLY, No. 2220 </w:t>
      </w:r>
    </w:p>
    <w:p w:rsidR="00BF3393" w:rsidRPr="00BF3393" w:rsidRDefault="00BF3393" w:rsidP="00BF33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7" o:title=""/>
          </v:shape>
          <o:OLEObject Type="Embed" ProgID="WPWin6.1" ShapeID="_x0000_i1025" DrawAspect="Content" ObjectID="_1676105602" r:id="rId8"/>
        </w:object>
      </w:r>
    </w:p>
    <w:p w:rsidR="00BF3393" w:rsidRDefault="00BF3393" w:rsidP="00BF3393">
      <w:pPr>
        <w:pStyle w:val="bpuState"/>
      </w:pPr>
      <w:r>
        <w:t>STATE OF NEW JERSEY</w:t>
      </w:r>
    </w:p>
    <w:p w:rsidR="00BF3393" w:rsidRDefault="00BF3393" w:rsidP="00BF3393">
      <w:pPr>
        <w:pStyle w:val="bpuLegislature"/>
      </w:pPr>
      <w:r>
        <w:t>219th LEGISLATURE</w:t>
      </w:r>
    </w:p>
    <w:p w:rsidR="00BF3393" w:rsidRDefault="00BF3393" w:rsidP="00BF3393">
      <w:pPr>
        <w:pStyle w:val="bpuWpGraphic"/>
      </w:pPr>
      <w:r>
        <w:object w:dxaOrig="8985" w:dyaOrig="255">
          <v:shape id="_x0000_i1026" type="#_x0000_t75" style="width:6in;height:11.55pt" o:ole="">
            <v:imagedata r:id="rId7" o:title=""/>
          </v:shape>
          <o:OLEObject Type="Embed" ProgID="WPWin6.1" ShapeID="_x0000_i1026" DrawAspect="Content" ObjectID="_1676105603" r:id="rId9"/>
        </w:object>
      </w:r>
      <w:r>
        <w:t xml:space="preserve">  </w:t>
      </w:r>
    </w:p>
    <w:p w:rsidR="00BF3393" w:rsidRDefault="00BF3393" w:rsidP="00BF3393">
      <w:pPr>
        <w:pStyle w:val="bpuIntro"/>
      </w:pPr>
      <w:r>
        <w:t>PRE-FILED FOR INTRODUCTION IN THE 2020 SESSION</w:t>
      </w:r>
    </w:p>
    <w:p w:rsidR="00BF3393" w:rsidRDefault="00BF3393" w:rsidP="00BF3393">
      <w:pPr>
        <w:pStyle w:val="bpuIntro"/>
      </w:pPr>
    </w:p>
    <w:p w:rsidR="00BF3393" w:rsidRDefault="00BF3393" w:rsidP="00BF3393">
      <w:pPr>
        <w:pStyle w:val="bpuIntro"/>
        <w:sectPr w:rsidR="00BF3393" w:rsidSect="00BF3393">
          <w:headerReference w:type="even" r:id="rId10"/>
          <w:headerReference w:type="default" r:id="rId11"/>
          <w:pgSz w:w="12240" w:h="20160" w:code="5"/>
          <w:pgMar w:top="2160" w:right="1440" w:bottom="1440" w:left="1440" w:header="720" w:footer="720" w:gutter="0"/>
          <w:pgNumType w:start="1"/>
          <w:cols w:space="720"/>
          <w:docGrid w:linePitch="360"/>
        </w:sectPr>
      </w:pPr>
    </w:p>
    <w:p w:rsidR="00BF3393" w:rsidRDefault="00BF3393" w:rsidP="00BF3393">
      <w:pPr>
        <w:pStyle w:val="bpuIntro"/>
      </w:pPr>
    </w:p>
    <w:p w:rsidR="00BF3393" w:rsidRDefault="00BF3393" w:rsidP="00BF3393">
      <w:pPr>
        <w:pStyle w:val="bpuSponsor"/>
      </w:pPr>
      <w:r>
        <w:t>Sponsored by:</w:t>
      </w:r>
    </w:p>
    <w:p w:rsidR="00BF3393" w:rsidRDefault="00BF3393" w:rsidP="00BF3393">
      <w:pPr>
        <w:pStyle w:val="bpuSponsor"/>
      </w:pPr>
      <w:r>
        <w:t>Assemblyman  JOHN F. MCKEON</w:t>
      </w:r>
    </w:p>
    <w:p w:rsidR="00BF3393" w:rsidRDefault="00BF3393" w:rsidP="00BF3393">
      <w:pPr>
        <w:pStyle w:val="bpuSponsor"/>
      </w:pPr>
      <w:r>
        <w:t>District 27 (Essex and Morris)</w:t>
      </w:r>
    </w:p>
    <w:p w:rsidR="00BF3393" w:rsidRDefault="00BF3393" w:rsidP="00BF3393">
      <w:pPr>
        <w:pStyle w:val="bpuSponsor"/>
      </w:pPr>
    </w:p>
    <w:p w:rsidR="00BF3393" w:rsidRDefault="00BF3393" w:rsidP="00BF3393">
      <w:pPr>
        <w:pStyle w:val="bpuSponsor"/>
      </w:pPr>
    </w:p>
    <w:p w:rsidR="00BF3393" w:rsidRDefault="00BF3393" w:rsidP="00BF3393">
      <w:pPr>
        <w:pStyle w:val="bpuSponsor"/>
      </w:pPr>
    </w:p>
    <w:p w:rsidR="00BF3393" w:rsidRDefault="00BF3393" w:rsidP="00BF3393">
      <w:pPr>
        <w:pStyle w:val="bpuSponsor"/>
      </w:pPr>
    </w:p>
    <w:p w:rsidR="00BF3393" w:rsidRDefault="00BF3393" w:rsidP="00BF3393">
      <w:pPr>
        <w:pStyle w:val="bpuSponsor"/>
      </w:pPr>
      <w:r>
        <w:t>SYNOPSIS</w:t>
      </w:r>
    </w:p>
    <w:p w:rsidR="00BF3393" w:rsidRDefault="00BF3393" w:rsidP="00BF3393">
      <w:pPr>
        <w:pStyle w:val="bpuNormText"/>
      </w:pPr>
      <w:r>
        <w:tab/>
        <w:t xml:space="preserve">Revises law concerning Class I and solar renewable energy portfolio standards, solar renewable energy certificates, and net metering. </w:t>
      </w:r>
    </w:p>
    <w:p w:rsidR="00BF3393" w:rsidRDefault="00BF3393" w:rsidP="00BF3393">
      <w:pPr>
        <w:pStyle w:val="bpuNormText"/>
      </w:pPr>
    </w:p>
    <w:p w:rsidR="00BF3393" w:rsidRDefault="00BF3393" w:rsidP="00BF3393">
      <w:pPr>
        <w:pStyle w:val="bpuSponsor"/>
      </w:pPr>
      <w:r>
        <w:t xml:space="preserve">CURRENT VERSION OF TEXT </w:t>
      </w:r>
    </w:p>
    <w:p w:rsidR="00BF3393" w:rsidRDefault="00BF3393" w:rsidP="00BF3393">
      <w:pPr>
        <w:pStyle w:val="bpuNormText"/>
      </w:pPr>
      <w:r>
        <w:tab/>
        <w:t>Introduced Pending Technical Review by Legislative Counsel.</w:t>
      </w:r>
    </w:p>
    <w:p w:rsidR="00BF3393" w:rsidRDefault="00BF3393" w:rsidP="00BF33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3393" w:rsidRDefault="00BF33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393" w:rsidSect="00BF3393">
          <w:type w:val="continuous"/>
          <w:pgSz w:w="12240" w:h="20160" w:code="5"/>
          <w:pgMar w:top="2160" w:right="2275" w:bottom="1440" w:left="2275" w:header="72" w:footer="720" w:gutter="0"/>
          <w:pgNumType w:start="1"/>
          <w:cols w:space="720"/>
          <w:docGrid w:linePitch="360"/>
        </w:sectPr>
      </w:pPr>
    </w:p>
    <w:p w:rsidR="009640C5" w:rsidRPr="00677316" w:rsidRDefault="009640C5" w:rsidP="009640C5">
      <w:pPr>
        <w:pStyle w:val="HangingAnAct"/>
        <w:rPr>
          <w:rStyle w:val="HangingAnActChar"/>
        </w:rPr>
      </w:pPr>
      <w:r w:rsidRPr="009640C5">
        <w:rPr>
          <w:rStyle w:val="BillHead"/>
        </w:rPr>
        <w:lastRenderedPageBreak/>
        <w:t>An Act</w:t>
      </w:r>
      <w:r w:rsidRPr="006B7FA7">
        <w:rPr>
          <w:rStyle w:val="HangingAnActChar"/>
        </w:rPr>
        <w:t xml:space="preserve"> </w:t>
      </w:r>
      <w:r>
        <w:rPr>
          <w:rStyle w:val="HangingAnActChar"/>
        </w:rPr>
        <w:t xml:space="preserve">concerning </w:t>
      </w:r>
      <w:r w:rsidRPr="00B54973">
        <w:t>Class I and</w:t>
      </w:r>
      <w:r>
        <w:t xml:space="preserve"> </w:t>
      </w:r>
      <w:r>
        <w:rPr>
          <w:rStyle w:val="HangingAnActChar"/>
        </w:rPr>
        <w:t>solar</w:t>
      </w:r>
      <w:bookmarkStart w:id="1" w:name="_GoBack"/>
      <w:bookmarkEnd w:id="1"/>
      <w:r>
        <w:rPr>
          <w:rStyle w:val="HangingAnActChar"/>
        </w:rPr>
        <w:t xml:space="preserve"> renewable energy and net metering, and amending P.L.1999, c.23.</w:t>
      </w:r>
    </w:p>
    <w:p w:rsidR="009640C5" w:rsidRPr="00D71D68" w:rsidRDefault="009640C5" w:rsidP="009640C5"/>
    <w:p w:rsidR="009640C5" w:rsidRPr="00AA7880" w:rsidRDefault="009640C5" w:rsidP="009640C5">
      <w:r>
        <w:tab/>
      </w:r>
      <w:r>
        <w:rPr>
          <w:rStyle w:val="BillHeading2"/>
        </w:rPr>
        <w:t xml:space="preserve">Be It Enacted </w:t>
      </w:r>
      <w:r>
        <w:rPr>
          <w:rStyle w:val="BillLanguage"/>
        </w:rPr>
        <w:t>by the Senate and General Assembly of the State of New Jersey:</w:t>
      </w:r>
    </w:p>
    <w:p w:rsidR="009640C5" w:rsidRDefault="009640C5" w:rsidP="009640C5"/>
    <w:p w:rsidR="009640C5" w:rsidRDefault="009640C5" w:rsidP="009640C5">
      <w:r>
        <w:tab/>
        <w:t>1.  Section 38 of P.L.1999, c.23 (C.48:3-87) is amended to read as follows:</w:t>
      </w:r>
    </w:p>
    <w:p w:rsidR="009640C5" w:rsidRDefault="009640C5" w:rsidP="009640C5">
      <w:r>
        <w:tab/>
        <w:t>38.  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9640C5" w:rsidRDefault="009640C5" w:rsidP="009640C5">
      <w:r>
        <w:tab/>
        <w:t>(1)</w:t>
      </w:r>
      <w:r>
        <w:tab/>
        <w:t>Its fuel mix, including categories for oil, gas, nuclear, coal, solar, hydroelectric, wind and biomass, or a regional average determined by the board;</w:t>
      </w:r>
    </w:p>
    <w:p w:rsidR="009640C5" w:rsidRDefault="009640C5" w:rsidP="009640C5">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rsidR="009640C5" w:rsidRDefault="009640C5" w:rsidP="009640C5">
      <w:r>
        <w:tab/>
        <w:t>(3)</w:t>
      </w:r>
      <w:r>
        <w:tab/>
        <w:t>Any discrete emission reduction retired pursuant to rules and regulations adopted pursuant to P.L.1995, c.188.</w:t>
      </w:r>
    </w:p>
    <w:p w:rsidR="009640C5" w:rsidRDefault="009640C5" w:rsidP="009640C5">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9640C5" w:rsidRDefault="009640C5" w:rsidP="009640C5">
      <w:r>
        <w:tab/>
        <w:t>(1)</w:t>
      </w:r>
      <w:r>
        <w:tab/>
        <w:t>A methodology for disclosure of emissions based on output pounds per megawatt hour;</w:t>
      </w:r>
    </w:p>
    <w:p w:rsidR="009640C5" w:rsidRDefault="009640C5" w:rsidP="009640C5">
      <w:r>
        <w:tab/>
        <w:t>(2)</w:t>
      </w:r>
      <w:r>
        <w:tab/>
        <w:t>Benchmarks for all suppliers and basic generation service providers to use in disclosing emissions that will enable consumers to perform a meaningful comparison with a supplier's or basic generation service provider's emission levels; and</w:t>
      </w:r>
    </w:p>
    <w:p w:rsidR="009640C5" w:rsidRDefault="009640C5" w:rsidP="009640C5">
      <w:r>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9640C5" w:rsidRDefault="009640C5" w:rsidP="009640C5">
      <w:r>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9640C5" w:rsidRDefault="009640C5" w:rsidP="009640C5">
      <w:r>
        <w:lastRenderedPageBreak/>
        <w:tab/>
        <w:t>c.  (1)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9640C5" w:rsidRDefault="009640C5" w:rsidP="009640C5">
      <w:r>
        <w:tab/>
        <w:t>(a)</w:t>
      </w:r>
      <w:r>
        <w:tab/>
        <w:t>The standard is necessary as part of a plan to enable the State to meet federal Clean Air Act or State ambient air quality standards; and</w:t>
      </w:r>
    </w:p>
    <w:p w:rsidR="009640C5" w:rsidRDefault="009640C5" w:rsidP="009640C5">
      <w:r>
        <w:tab/>
        <w:t>(b)</w:t>
      </w:r>
      <w:r>
        <w:tab/>
        <w:t>Actions at the regional or federal level cannot reasonably be expected to achieve the compliance with the federal standards.</w:t>
      </w:r>
    </w:p>
    <w:p w:rsidR="009640C5" w:rsidRDefault="009640C5" w:rsidP="009640C5">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9640C5" w:rsidRDefault="009640C5" w:rsidP="009640C5">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9640C5" w:rsidRDefault="009640C5" w:rsidP="009640C5">
      <w:r>
        <w:tab/>
        <w:t>(b)</w:t>
      </w:r>
      <w:r>
        <w:tab/>
        <w:t>Exempt the provision of basic generation service pursuant to a basic generation service purchase and sale agreement effective prior to the date of the regulation.</w:t>
      </w:r>
    </w:p>
    <w:p w:rsidR="009640C5" w:rsidRDefault="009640C5" w:rsidP="009640C5">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9640C5" w:rsidRDefault="009640C5" w:rsidP="009640C5">
      <w:r>
        <w:tab/>
        <w:t>d.</w:t>
      </w:r>
      <w:r>
        <w:tab/>
        <w:t xml:space="preserve">Notwithstanding any provisions of the "Administrative Procedure Act," P.L.1968, c.410 (C.52:14B-1 et seq.) to the contrary, the board shall initiate a proceeding and shall adopt, after </w:t>
      </w:r>
      <w:r>
        <w:lastRenderedPageBreak/>
        <w:t>notice, provision of the opportunity for comment, and public hearing, renewable energy portfolio standards that shall require:</w:t>
      </w:r>
    </w:p>
    <w:p w:rsidR="009640C5" w:rsidRDefault="009640C5" w:rsidP="009640C5">
      <w:r>
        <w:tab/>
        <w:t>(1)</w:t>
      </w:r>
      <w:r>
        <w:tab/>
        <w:t>that two and one-half percent of the kilowatt hours sold in this State by each electric power supplier and each basic generation service provider be from Class II renewable energy sources;</w:t>
      </w:r>
    </w:p>
    <w:p w:rsidR="009640C5" w:rsidRDefault="009640C5" w:rsidP="009640C5">
      <w:r>
        <w:tab/>
        <w:t>(2)</w:t>
      </w:r>
      <w:r>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w:t>
      </w:r>
    </w:p>
    <w:p w:rsidR="009640C5" w:rsidRPr="00B54973" w:rsidRDefault="009640C5" w:rsidP="009640C5">
      <w:pPr>
        <w:rPr>
          <w:u w:val="single"/>
        </w:rPr>
      </w:pPr>
      <w:r>
        <w:tab/>
        <w:t xml:space="preserve">Notwithstanding the requirements of this subsection, the board shall ensure that the cost to customers of the Class I renewable energy requirement imposed pursuant to this </w:t>
      </w:r>
      <w:r w:rsidRPr="00B54973">
        <w:t xml:space="preserve">subsection </w:t>
      </w:r>
      <w:r w:rsidRPr="00B54973">
        <w:rPr>
          <w:u w:val="single"/>
        </w:rPr>
        <w:t>:</w:t>
      </w:r>
    </w:p>
    <w:p w:rsidR="009640C5" w:rsidRPr="00B54973" w:rsidRDefault="009640C5" w:rsidP="009640C5">
      <w:r w:rsidRPr="00B54973">
        <w:tab/>
      </w:r>
      <w:r w:rsidRPr="00B54973">
        <w:rPr>
          <w:u w:val="single"/>
        </w:rPr>
        <w:t>(a)</w:t>
      </w:r>
      <w:r>
        <w:rPr>
          <w:u w:val="single"/>
        </w:rPr>
        <w:t xml:space="preserve"> </w:t>
      </w:r>
      <w:r w:rsidRPr="00B54973">
        <w:t xml:space="preserve"> shall not exceed nine percent of the total paid for electricity by all customers in the State for energy year 2019, energy year 2020, and energy year 2021, respectively </w:t>
      </w:r>
      <w:r w:rsidRPr="00B54973">
        <w:rPr>
          <w:rFonts w:ascii="Albertus Extra Bold" w:hAnsi="Albertus Extra Bold"/>
          <w:b/>
        </w:rPr>
        <w:t>[</w:t>
      </w:r>
      <w:r w:rsidRPr="00B54973">
        <w:t>,</w:t>
      </w:r>
      <w:r w:rsidRPr="00B54973">
        <w:rPr>
          <w:rFonts w:ascii="Albertus Extra Bold" w:hAnsi="Albertus Extra Bold"/>
          <w:b/>
        </w:rPr>
        <w:t>]</w:t>
      </w:r>
      <w:r w:rsidRPr="00B54973">
        <w:t xml:space="preserve"> </w:t>
      </w:r>
      <w:r w:rsidRPr="00B54973">
        <w:rPr>
          <w:u w:val="single"/>
        </w:rPr>
        <w:t>;</w:t>
      </w:r>
      <w:r w:rsidRPr="00B54973">
        <w:t xml:space="preserve"> and </w:t>
      </w:r>
    </w:p>
    <w:p w:rsidR="009640C5" w:rsidRPr="00B54973" w:rsidRDefault="009640C5" w:rsidP="009640C5">
      <w:r w:rsidRPr="00B54973">
        <w:tab/>
      </w:r>
      <w:r w:rsidRPr="00B54973">
        <w:rPr>
          <w:u w:val="single"/>
        </w:rPr>
        <w:t>(b)</w:t>
      </w:r>
      <w:r w:rsidRPr="00B54973">
        <w:t xml:space="preserve">  shall not exceed </w:t>
      </w:r>
      <w:r w:rsidRPr="00B54973">
        <w:rPr>
          <w:rFonts w:ascii="Albertus Extra Bold" w:hAnsi="Albertus Extra Bold"/>
          <w:b/>
        </w:rPr>
        <w:t>[</w:t>
      </w:r>
      <w:r w:rsidRPr="00B54973">
        <w:t>seven percent</w:t>
      </w:r>
      <w:r w:rsidRPr="00B54973">
        <w:rPr>
          <w:rFonts w:ascii="Albertus Extra Bold" w:hAnsi="Albertus Extra Bold"/>
          <w:b/>
        </w:rPr>
        <w:t>]</w:t>
      </w:r>
      <w:r w:rsidRPr="00B54973">
        <w:t xml:space="preserve"> </w:t>
      </w:r>
      <w:r w:rsidRPr="00B54973">
        <w:rPr>
          <w:u w:val="single"/>
        </w:rPr>
        <w:t>the following percentages</w:t>
      </w:r>
      <w:r w:rsidRPr="00B54973">
        <w:t xml:space="preserve"> of the total paid for electricity by all customers in the State </w:t>
      </w:r>
      <w:r w:rsidRPr="00B54973">
        <w:rPr>
          <w:rFonts w:ascii="Albertus Extra Bold" w:hAnsi="Albertus Extra Bold"/>
          <w:b/>
        </w:rPr>
        <w:t>[</w:t>
      </w:r>
      <w:r w:rsidRPr="00B54973">
        <w:t>in any</w:t>
      </w:r>
      <w:r w:rsidRPr="00B54973">
        <w:rPr>
          <w:rFonts w:ascii="Albertus Extra Bold" w:hAnsi="Albertus Extra Bold"/>
          <w:b/>
        </w:rPr>
        <w:t>]</w:t>
      </w:r>
      <w:r w:rsidRPr="00B54973">
        <w:t xml:space="preserve"> </w:t>
      </w:r>
      <w:r w:rsidRPr="00B54973">
        <w:rPr>
          <w:u w:val="single"/>
        </w:rPr>
        <w:t>for</w:t>
      </w:r>
      <w:r w:rsidRPr="00B54973">
        <w:t xml:space="preserve"> energy year </w:t>
      </w:r>
      <w:r w:rsidRPr="00B54973">
        <w:rPr>
          <w:rFonts w:ascii="Albertus Extra Bold" w:hAnsi="Albertus Extra Bold"/>
          <w:b/>
        </w:rPr>
        <w:t>[</w:t>
      </w:r>
      <w:r w:rsidRPr="00B54973">
        <w:t>thereafter</w:t>
      </w:r>
      <w:r w:rsidRPr="00B54973">
        <w:rPr>
          <w:rFonts w:ascii="Albertus Extra Bold" w:hAnsi="Albertus Extra Bold"/>
          <w:b/>
        </w:rPr>
        <w:t>]</w:t>
      </w:r>
      <w:r w:rsidRPr="00B54973">
        <w:t xml:space="preserve"> </w:t>
      </w:r>
      <w:r w:rsidRPr="00B54973">
        <w:rPr>
          <w:u w:val="single"/>
        </w:rPr>
        <w:t>2022 through energy year 2037:</w:t>
      </w:r>
    </w:p>
    <w:p w:rsidR="009640C5" w:rsidRPr="00B54973" w:rsidRDefault="009640C5" w:rsidP="009640C5">
      <w:pPr>
        <w:rPr>
          <w:u w:val="single"/>
        </w:rPr>
      </w:pPr>
      <w:r w:rsidRPr="00B54973">
        <w:tab/>
      </w:r>
      <w:r w:rsidRPr="00B54973">
        <w:rPr>
          <w:u w:val="single"/>
        </w:rPr>
        <w:t>EY 2022</w:t>
      </w:r>
      <w:r w:rsidRPr="00B54973">
        <w:tab/>
      </w:r>
      <w:r w:rsidRPr="00B54973">
        <w:tab/>
      </w:r>
      <w:r w:rsidRPr="00B54973">
        <w:rPr>
          <w:u w:val="single"/>
        </w:rPr>
        <w:t>8.5%</w:t>
      </w:r>
    </w:p>
    <w:p w:rsidR="009640C5" w:rsidRPr="00B54973" w:rsidRDefault="009640C5" w:rsidP="009640C5">
      <w:pPr>
        <w:rPr>
          <w:u w:val="single"/>
        </w:rPr>
      </w:pPr>
      <w:r w:rsidRPr="00B54973">
        <w:tab/>
      </w:r>
      <w:r w:rsidRPr="00B54973">
        <w:rPr>
          <w:u w:val="single"/>
        </w:rPr>
        <w:t>EY 2023</w:t>
      </w:r>
      <w:r w:rsidRPr="00B54973">
        <w:tab/>
      </w:r>
      <w:r w:rsidRPr="00B54973">
        <w:tab/>
      </w:r>
      <w:r w:rsidRPr="00B54973">
        <w:rPr>
          <w:u w:val="single"/>
        </w:rPr>
        <w:t>8.5%</w:t>
      </w:r>
    </w:p>
    <w:p w:rsidR="009640C5" w:rsidRPr="00B54973" w:rsidRDefault="009640C5" w:rsidP="009640C5">
      <w:pPr>
        <w:rPr>
          <w:u w:val="single"/>
        </w:rPr>
      </w:pPr>
      <w:r w:rsidRPr="00B54973">
        <w:tab/>
      </w:r>
      <w:r w:rsidRPr="00B54973">
        <w:rPr>
          <w:u w:val="single"/>
        </w:rPr>
        <w:t>EY 2024</w:t>
      </w:r>
      <w:r w:rsidRPr="00B54973">
        <w:tab/>
      </w:r>
      <w:r w:rsidRPr="00B54973">
        <w:tab/>
      </w:r>
      <w:r w:rsidRPr="00B54973">
        <w:rPr>
          <w:u w:val="single"/>
        </w:rPr>
        <w:t>8%</w:t>
      </w:r>
    </w:p>
    <w:p w:rsidR="009640C5" w:rsidRPr="00B54973" w:rsidRDefault="009640C5" w:rsidP="009640C5">
      <w:pPr>
        <w:rPr>
          <w:u w:val="single"/>
        </w:rPr>
      </w:pPr>
      <w:r w:rsidRPr="00B54973">
        <w:tab/>
      </w:r>
      <w:r w:rsidRPr="00B54973">
        <w:rPr>
          <w:u w:val="single"/>
        </w:rPr>
        <w:t>EY 2025</w:t>
      </w:r>
      <w:r w:rsidRPr="00B54973">
        <w:tab/>
      </w:r>
      <w:r w:rsidRPr="00B54973">
        <w:tab/>
      </w:r>
      <w:r w:rsidRPr="00B54973">
        <w:rPr>
          <w:u w:val="single"/>
        </w:rPr>
        <w:t>8%</w:t>
      </w:r>
    </w:p>
    <w:p w:rsidR="009640C5" w:rsidRPr="00B54973" w:rsidRDefault="009640C5" w:rsidP="009640C5">
      <w:pPr>
        <w:rPr>
          <w:u w:val="single"/>
        </w:rPr>
      </w:pPr>
      <w:r w:rsidRPr="00B54973">
        <w:tab/>
      </w:r>
      <w:r w:rsidRPr="00B54973">
        <w:rPr>
          <w:u w:val="single"/>
        </w:rPr>
        <w:t>EY 2026</w:t>
      </w:r>
      <w:r w:rsidRPr="00B54973">
        <w:tab/>
      </w:r>
      <w:r w:rsidRPr="00B54973">
        <w:tab/>
      </w:r>
      <w:r w:rsidRPr="00B54973">
        <w:rPr>
          <w:u w:val="single"/>
        </w:rPr>
        <w:t>7.5%</w:t>
      </w:r>
    </w:p>
    <w:p w:rsidR="009640C5" w:rsidRPr="00B54973" w:rsidRDefault="009640C5" w:rsidP="009640C5">
      <w:pPr>
        <w:rPr>
          <w:u w:val="single"/>
        </w:rPr>
      </w:pPr>
      <w:r w:rsidRPr="00B54973">
        <w:tab/>
      </w:r>
      <w:r w:rsidRPr="00B54973">
        <w:rPr>
          <w:u w:val="single"/>
        </w:rPr>
        <w:t>EY 2027</w:t>
      </w:r>
      <w:r w:rsidRPr="00B54973">
        <w:tab/>
      </w:r>
      <w:r w:rsidRPr="00B54973">
        <w:tab/>
      </w:r>
      <w:r w:rsidRPr="00B54973">
        <w:rPr>
          <w:u w:val="single"/>
        </w:rPr>
        <w:t>7.5%</w:t>
      </w:r>
    </w:p>
    <w:p w:rsidR="009640C5" w:rsidRPr="00B54973" w:rsidRDefault="009640C5" w:rsidP="009640C5">
      <w:pPr>
        <w:rPr>
          <w:u w:val="single"/>
        </w:rPr>
      </w:pPr>
      <w:r w:rsidRPr="00B54973">
        <w:tab/>
      </w:r>
      <w:r w:rsidRPr="00B54973">
        <w:rPr>
          <w:u w:val="single"/>
        </w:rPr>
        <w:t>EY 2028</w:t>
      </w:r>
      <w:r w:rsidRPr="00B54973">
        <w:tab/>
      </w:r>
      <w:r w:rsidRPr="00B54973">
        <w:tab/>
      </w:r>
      <w:r w:rsidRPr="00B54973">
        <w:rPr>
          <w:u w:val="single"/>
        </w:rPr>
        <w:t>7%</w:t>
      </w:r>
    </w:p>
    <w:p w:rsidR="009640C5" w:rsidRPr="00B54973" w:rsidRDefault="009640C5" w:rsidP="009640C5">
      <w:pPr>
        <w:rPr>
          <w:u w:val="single"/>
        </w:rPr>
      </w:pPr>
      <w:r w:rsidRPr="00B54973">
        <w:tab/>
      </w:r>
      <w:r w:rsidRPr="00B54973">
        <w:rPr>
          <w:u w:val="single"/>
        </w:rPr>
        <w:t>EY 2029</w:t>
      </w:r>
      <w:r w:rsidRPr="00B54973">
        <w:tab/>
      </w:r>
      <w:r w:rsidRPr="00B54973">
        <w:tab/>
      </w:r>
      <w:r w:rsidRPr="00B54973">
        <w:rPr>
          <w:u w:val="single"/>
        </w:rPr>
        <w:t>7%</w:t>
      </w:r>
    </w:p>
    <w:p w:rsidR="009640C5" w:rsidRPr="00B54973" w:rsidRDefault="009640C5" w:rsidP="009640C5">
      <w:pPr>
        <w:rPr>
          <w:u w:val="single"/>
        </w:rPr>
      </w:pPr>
      <w:r w:rsidRPr="00B54973">
        <w:tab/>
      </w:r>
      <w:r w:rsidRPr="00B54973">
        <w:rPr>
          <w:u w:val="single"/>
        </w:rPr>
        <w:t>EY 2030</w:t>
      </w:r>
      <w:r w:rsidRPr="00B54973">
        <w:tab/>
      </w:r>
      <w:r w:rsidRPr="00B54973">
        <w:tab/>
      </w:r>
      <w:r w:rsidRPr="00B54973">
        <w:rPr>
          <w:u w:val="single"/>
        </w:rPr>
        <w:t>6.5%</w:t>
      </w:r>
    </w:p>
    <w:p w:rsidR="009640C5" w:rsidRPr="00B54973" w:rsidRDefault="009640C5" w:rsidP="009640C5">
      <w:pPr>
        <w:rPr>
          <w:u w:val="single"/>
        </w:rPr>
      </w:pPr>
      <w:r w:rsidRPr="00B54973">
        <w:tab/>
      </w:r>
      <w:r w:rsidRPr="00B54973">
        <w:rPr>
          <w:u w:val="single"/>
        </w:rPr>
        <w:t>EY 2031</w:t>
      </w:r>
      <w:r w:rsidRPr="00B54973">
        <w:tab/>
      </w:r>
      <w:r w:rsidRPr="00B54973">
        <w:tab/>
      </w:r>
      <w:r w:rsidRPr="00B54973">
        <w:rPr>
          <w:u w:val="single"/>
        </w:rPr>
        <w:t>6.5%</w:t>
      </w:r>
    </w:p>
    <w:p w:rsidR="009640C5" w:rsidRPr="00B54973" w:rsidRDefault="009640C5" w:rsidP="009640C5">
      <w:pPr>
        <w:rPr>
          <w:u w:val="single"/>
        </w:rPr>
      </w:pPr>
      <w:r w:rsidRPr="00B54973">
        <w:tab/>
      </w:r>
      <w:r w:rsidRPr="00B54973">
        <w:rPr>
          <w:u w:val="single"/>
        </w:rPr>
        <w:t>EY 2032</w:t>
      </w:r>
      <w:r w:rsidRPr="00B54973">
        <w:tab/>
      </w:r>
      <w:r w:rsidRPr="00B54973">
        <w:tab/>
      </w:r>
      <w:r w:rsidRPr="00B54973">
        <w:rPr>
          <w:u w:val="single"/>
        </w:rPr>
        <w:t>6%</w:t>
      </w:r>
    </w:p>
    <w:p w:rsidR="009640C5" w:rsidRPr="00B54973" w:rsidRDefault="009640C5" w:rsidP="009640C5">
      <w:pPr>
        <w:rPr>
          <w:u w:val="single"/>
        </w:rPr>
      </w:pPr>
      <w:r w:rsidRPr="00B54973">
        <w:tab/>
      </w:r>
      <w:r w:rsidRPr="00B54973">
        <w:rPr>
          <w:u w:val="single"/>
        </w:rPr>
        <w:t>EY 2033</w:t>
      </w:r>
      <w:r w:rsidRPr="00B54973">
        <w:tab/>
      </w:r>
      <w:r w:rsidRPr="00B54973">
        <w:tab/>
      </w:r>
      <w:r w:rsidRPr="00B54973">
        <w:rPr>
          <w:u w:val="single"/>
        </w:rPr>
        <w:t>6%</w:t>
      </w:r>
    </w:p>
    <w:p w:rsidR="009640C5" w:rsidRPr="00B54973" w:rsidRDefault="009640C5" w:rsidP="009640C5">
      <w:r w:rsidRPr="00B54973">
        <w:tab/>
      </w:r>
      <w:r w:rsidRPr="00B54973">
        <w:rPr>
          <w:u w:val="single"/>
        </w:rPr>
        <w:t>EY 2034</w:t>
      </w:r>
      <w:r w:rsidRPr="00B54973">
        <w:tab/>
      </w:r>
      <w:r w:rsidRPr="00B54973">
        <w:tab/>
      </w:r>
      <w:r w:rsidRPr="00B54973">
        <w:rPr>
          <w:u w:val="single"/>
        </w:rPr>
        <w:t>5.5%</w:t>
      </w:r>
    </w:p>
    <w:p w:rsidR="009640C5" w:rsidRPr="00B54973" w:rsidRDefault="009640C5" w:rsidP="009640C5">
      <w:pPr>
        <w:rPr>
          <w:u w:val="single"/>
        </w:rPr>
      </w:pPr>
      <w:r w:rsidRPr="00B54973">
        <w:tab/>
      </w:r>
      <w:r w:rsidRPr="00B54973">
        <w:rPr>
          <w:u w:val="single"/>
        </w:rPr>
        <w:t>EY 2035</w:t>
      </w:r>
      <w:r w:rsidRPr="00B54973">
        <w:tab/>
      </w:r>
      <w:r w:rsidRPr="00B54973">
        <w:tab/>
      </w:r>
      <w:r w:rsidRPr="00B54973">
        <w:rPr>
          <w:u w:val="single"/>
        </w:rPr>
        <w:t>5.5%</w:t>
      </w:r>
    </w:p>
    <w:p w:rsidR="009640C5" w:rsidRPr="00B54973" w:rsidRDefault="009640C5" w:rsidP="009640C5">
      <w:r w:rsidRPr="00B54973">
        <w:tab/>
      </w:r>
      <w:r w:rsidRPr="00B54973">
        <w:rPr>
          <w:u w:val="single"/>
        </w:rPr>
        <w:t>EY 2036</w:t>
      </w:r>
      <w:r w:rsidRPr="00B54973">
        <w:tab/>
      </w:r>
      <w:r w:rsidRPr="00B54973">
        <w:tab/>
      </w:r>
      <w:r w:rsidRPr="00B54973">
        <w:rPr>
          <w:u w:val="single"/>
        </w:rPr>
        <w:t>5%</w:t>
      </w:r>
    </w:p>
    <w:p w:rsidR="009640C5" w:rsidRPr="008106DB" w:rsidRDefault="009640C5" w:rsidP="009640C5">
      <w:r w:rsidRPr="00B54973">
        <w:tab/>
      </w:r>
      <w:r w:rsidRPr="00B54973">
        <w:rPr>
          <w:u w:val="single"/>
        </w:rPr>
        <w:t>EY 2037</w:t>
      </w:r>
      <w:r w:rsidRPr="00B54973">
        <w:tab/>
      </w:r>
      <w:r w:rsidRPr="00B54973">
        <w:tab/>
      </w:r>
      <w:r w:rsidRPr="00B54973">
        <w:rPr>
          <w:u w:val="single"/>
        </w:rPr>
        <w:t>5%</w:t>
      </w:r>
      <w:r w:rsidRPr="00B54973">
        <w:t xml:space="preserve"> .</w:t>
      </w:r>
      <w:r w:rsidRPr="008106DB">
        <w:t xml:space="preserve">  </w:t>
      </w:r>
    </w:p>
    <w:p w:rsidR="009640C5" w:rsidRDefault="009640C5" w:rsidP="009640C5">
      <w:r>
        <w:tab/>
        <w:t>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9640C5" w:rsidRPr="00B54973" w:rsidRDefault="009640C5" w:rsidP="009640C5">
      <w:r>
        <w:lastRenderedPageBreak/>
        <w:tab/>
      </w:r>
      <w:r w:rsidRPr="00B54973">
        <w:t xml:space="preserve">An electric power supplier or basic generation service provider may satisfy the requirements of this subsection </w:t>
      </w:r>
      <w:r w:rsidRPr="00E2243B">
        <w:rPr>
          <w:u w:val="single"/>
        </w:rPr>
        <w:t xml:space="preserve">for </w:t>
      </w:r>
      <w:r w:rsidRPr="00B54973">
        <w:rPr>
          <w:u w:val="single"/>
        </w:rPr>
        <w:t>Class I renewable energy</w:t>
      </w:r>
      <w:r w:rsidRPr="00B54973">
        <w:t xml:space="preserve"> by participating in a renewable energy trading program approved by the board in consultation with the Department of Environmental Protection </w:t>
      </w:r>
      <w:r w:rsidRPr="00B54973">
        <w:rPr>
          <w:u w:val="single"/>
        </w:rPr>
        <w:t>or by submitting a Class I alternative compliance payment in the amount of $10 for energy year 2021 through energy year 2037.  Any Class I alternative compliance payment collected pursuant to this paragraph shall be refunded directly to the ratepayers</w:t>
      </w:r>
      <w:r w:rsidRPr="00B54973">
        <w:t xml:space="preserve"> ;</w:t>
      </w:r>
    </w:p>
    <w:p w:rsidR="009640C5" w:rsidRDefault="009640C5" w:rsidP="009640C5">
      <w:r w:rsidRPr="00B54973">
        <w:tab/>
        <w:t>(3)</w:t>
      </w:r>
      <w:r w:rsidRPr="00B54973">
        <w:tab/>
        <w:t xml:space="preserve">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w:t>
      </w:r>
      <w:r w:rsidRPr="00B54973">
        <w:rPr>
          <w:rFonts w:ascii="Albertus Extra Bold" w:hAnsi="Albertus Extra Bold"/>
          <w:b/>
        </w:rPr>
        <w:t>[</w:t>
      </w:r>
      <w:r w:rsidRPr="00B54973">
        <w:t>2033</w:t>
      </w:r>
      <w:r w:rsidRPr="00B54973">
        <w:rPr>
          <w:rFonts w:ascii="Albertus Extra Bold" w:hAnsi="Albertus Extra Bold"/>
          <w:b/>
        </w:rPr>
        <w:t>]</w:t>
      </w:r>
      <w:r w:rsidRPr="00B54973">
        <w:t xml:space="preserve"> </w:t>
      </w:r>
      <w:r w:rsidRPr="00B54973">
        <w:rPr>
          <w:u w:val="single"/>
        </w:rPr>
        <w:t>2037</w:t>
      </w:r>
      <w:r w:rsidRPr="00B54973">
        <w:t xml:space="preserve"> , that requires the following number or percentage, as the case may be, of kilowatt-hours sold in this State by each</w:t>
      </w:r>
      <w:r>
        <w:t xml:space="preserve"> electric power supplier and each basic generation service provider to be from solar electric power generators connected to the distribution system in this State:</w:t>
      </w:r>
    </w:p>
    <w:p w:rsidR="009640C5" w:rsidRDefault="009640C5" w:rsidP="009640C5">
      <w:r>
        <w:tab/>
        <w:t>EY 2011</w:t>
      </w:r>
      <w:r>
        <w:tab/>
      </w:r>
      <w:r>
        <w:tab/>
        <w:t xml:space="preserve">306 </w:t>
      </w:r>
      <w:proofErr w:type="spellStart"/>
      <w:r>
        <w:t>Gigawatthours</w:t>
      </w:r>
      <w:proofErr w:type="spellEnd"/>
      <w:r>
        <w:t xml:space="preserve"> (</w:t>
      </w:r>
      <w:proofErr w:type="spellStart"/>
      <w:r>
        <w:t>Gwhrs</w:t>
      </w:r>
      <w:proofErr w:type="spellEnd"/>
      <w:r>
        <w:t>)</w:t>
      </w:r>
    </w:p>
    <w:p w:rsidR="009640C5" w:rsidRDefault="009640C5" w:rsidP="009640C5">
      <w:r>
        <w:tab/>
        <w:t>EY 2012</w:t>
      </w:r>
      <w:r>
        <w:tab/>
      </w:r>
      <w:r>
        <w:tab/>
        <w:t xml:space="preserve">442 </w:t>
      </w:r>
      <w:proofErr w:type="spellStart"/>
      <w:r>
        <w:t>Gwhrs</w:t>
      </w:r>
      <w:proofErr w:type="spellEnd"/>
    </w:p>
    <w:p w:rsidR="009640C5" w:rsidRDefault="009640C5" w:rsidP="009640C5">
      <w:r>
        <w:tab/>
        <w:t>EY 2013</w:t>
      </w:r>
      <w:r>
        <w:tab/>
      </w:r>
      <w:r>
        <w:tab/>
        <w:t xml:space="preserve">596 </w:t>
      </w:r>
      <w:proofErr w:type="spellStart"/>
      <w:r>
        <w:t>Gwhrs</w:t>
      </w:r>
      <w:proofErr w:type="spellEnd"/>
    </w:p>
    <w:p w:rsidR="009640C5" w:rsidRDefault="009640C5" w:rsidP="009640C5">
      <w:r>
        <w:tab/>
        <w:t>EY 2014</w:t>
      </w:r>
      <w:r>
        <w:tab/>
      </w:r>
      <w:r>
        <w:tab/>
        <w:t>2.050%</w:t>
      </w:r>
    </w:p>
    <w:p w:rsidR="009640C5" w:rsidRDefault="009640C5" w:rsidP="009640C5">
      <w:r>
        <w:tab/>
        <w:t>EY 2015</w:t>
      </w:r>
      <w:r>
        <w:tab/>
      </w:r>
      <w:r>
        <w:tab/>
        <w:t>2.450%</w:t>
      </w:r>
    </w:p>
    <w:p w:rsidR="009640C5" w:rsidRDefault="009640C5" w:rsidP="009640C5">
      <w:r>
        <w:tab/>
        <w:t>EY 2016</w:t>
      </w:r>
      <w:r>
        <w:tab/>
      </w:r>
      <w:r>
        <w:tab/>
        <w:t>2.750%</w:t>
      </w:r>
    </w:p>
    <w:p w:rsidR="009640C5" w:rsidRDefault="009640C5" w:rsidP="009640C5">
      <w:r>
        <w:tab/>
        <w:t>EY 2017</w:t>
      </w:r>
      <w:r>
        <w:tab/>
      </w:r>
      <w:r>
        <w:tab/>
        <w:t>3.000%</w:t>
      </w:r>
    </w:p>
    <w:p w:rsidR="009640C5" w:rsidRDefault="009640C5" w:rsidP="009640C5">
      <w:r>
        <w:tab/>
        <w:t>EY 2018</w:t>
      </w:r>
      <w:r>
        <w:tab/>
      </w:r>
      <w:r>
        <w:tab/>
        <w:t>3.200%</w:t>
      </w:r>
    </w:p>
    <w:p w:rsidR="009640C5" w:rsidRDefault="009640C5" w:rsidP="009640C5">
      <w:r>
        <w:tab/>
        <w:t>EY 2019</w:t>
      </w:r>
      <w:r>
        <w:tab/>
      </w:r>
      <w:r>
        <w:tab/>
        <w:t xml:space="preserve">4.300% </w:t>
      </w:r>
    </w:p>
    <w:p w:rsidR="009640C5" w:rsidRPr="00B54973" w:rsidRDefault="009640C5" w:rsidP="009640C5">
      <w:r>
        <w:tab/>
      </w:r>
      <w:r w:rsidRPr="00B54973">
        <w:t>EY 2020</w:t>
      </w:r>
      <w:r w:rsidRPr="00B54973">
        <w:tab/>
      </w:r>
      <w:r w:rsidRPr="00B54973">
        <w:tab/>
        <w:t>4.900%</w:t>
      </w:r>
    </w:p>
    <w:p w:rsidR="009640C5" w:rsidRPr="00B54973" w:rsidRDefault="009640C5" w:rsidP="009640C5">
      <w:pPr>
        <w:rPr>
          <w:u w:val="single"/>
        </w:rPr>
      </w:pPr>
      <w:r w:rsidRPr="00B54973">
        <w:tab/>
        <w:t>EY 2021</w:t>
      </w:r>
      <w:r w:rsidRPr="00B54973">
        <w:tab/>
      </w:r>
      <w:r w:rsidRPr="00B54973">
        <w:tab/>
      </w:r>
      <w:r w:rsidRPr="00B54973">
        <w:rPr>
          <w:rFonts w:ascii="Albertus Extra Bold" w:hAnsi="Albertus Extra Bold"/>
          <w:b/>
        </w:rPr>
        <w:t>[</w:t>
      </w:r>
      <w:r w:rsidRPr="00B54973">
        <w:t>5.100%</w:t>
      </w:r>
      <w:r w:rsidRPr="00B54973">
        <w:rPr>
          <w:rFonts w:ascii="Albertus Extra Bold" w:hAnsi="Albertus Extra Bold"/>
          <w:b/>
        </w:rPr>
        <w:t>]</w:t>
      </w:r>
      <w:r w:rsidRPr="00B54973">
        <w:t xml:space="preserve"> </w:t>
      </w:r>
      <w:r w:rsidRPr="00B54973">
        <w:rPr>
          <w:u w:val="single"/>
        </w:rPr>
        <w:t>5.25%</w:t>
      </w:r>
    </w:p>
    <w:p w:rsidR="009640C5" w:rsidRPr="00B54973" w:rsidRDefault="009640C5" w:rsidP="009640C5">
      <w:pPr>
        <w:rPr>
          <w:u w:val="single"/>
        </w:rPr>
      </w:pPr>
      <w:r w:rsidRPr="00B54973">
        <w:tab/>
        <w:t>EY 2022</w:t>
      </w:r>
      <w:r w:rsidRPr="00B54973">
        <w:tab/>
      </w:r>
      <w:r w:rsidRPr="00B54973">
        <w:tab/>
      </w:r>
      <w:r w:rsidRPr="00B54973">
        <w:rPr>
          <w:rFonts w:ascii="Albertus Extra Bold" w:hAnsi="Albertus Extra Bold"/>
          <w:b/>
        </w:rPr>
        <w:t>[</w:t>
      </w:r>
      <w:r w:rsidRPr="00B54973">
        <w:t>5.100%</w:t>
      </w:r>
      <w:r w:rsidRPr="00B54973">
        <w:rPr>
          <w:rFonts w:ascii="Albertus Extra Bold" w:hAnsi="Albertus Extra Bold"/>
          <w:b/>
        </w:rPr>
        <w:t>]</w:t>
      </w:r>
      <w:r w:rsidRPr="00B54973">
        <w:t xml:space="preserve"> </w:t>
      </w:r>
      <w:r w:rsidRPr="00B54973">
        <w:rPr>
          <w:u w:val="single"/>
        </w:rPr>
        <w:t>5.88%</w:t>
      </w:r>
    </w:p>
    <w:p w:rsidR="009640C5" w:rsidRPr="00B54973" w:rsidRDefault="009640C5" w:rsidP="009640C5">
      <w:pPr>
        <w:rPr>
          <w:u w:val="single"/>
        </w:rPr>
      </w:pPr>
      <w:r w:rsidRPr="00B54973">
        <w:tab/>
        <w:t>EY 2023</w:t>
      </w:r>
      <w:r w:rsidRPr="00B54973">
        <w:tab/>
      </w:r>
      <w:r w:rsidRPr="00B54973">
        <w:tab/>
      </w:r>
      <w:r w:rsidRPr="00B54973">
        <w:rPr>
          <w:rFonts w:ascii="Albertus Extra Bold" w:hAnsi="Albertus Extra Bold"/>
          <w:b/>
        </w:rPr>
        <w:t>[</w:t>
      </w:r>
      <w:r w:rsidRPr="00B54973">
        <w:t>5.100%</w:t>
      </w:r>
      <w:r w:rsidRPr="00B54973">
        <w:rPr>
          <w:rFonts w:ascii="Albertus Extra Bold" w:hAnsi="Albertus Extra Bold"/>
          <w:b/>
        </w:rPr>
        <w:t>]</w:t>
      </w:r>
      <w:r w:rsidRPr="00B54973">
        <w:t xml:space="preserve"> </w:t>
      </w:r>
      <w:r w:rsidRPr="00B54973">
        <w:rPr>
          <w:u w:val="single"/>
        </w:rPr>
        <w:t>6.05%</w:t>
      </w:r>
    </w:p>
    <w:p w:rsidR="009640C5" w:rsidRPr="00B54973" w:rsidRDefault="009640C5" w:rsidP="009640C5">
      <w:pPr>
        <w:rPr>
          <w:u w:val="single"/>
        </w:rPr>
      </w:pPr>
      <w:r w:rsidRPr="00B54973">
        <w:tab/>
        <w:t>EY 2024</w:t>
      </w:r>
      <w:r w:rsidRPr="00B54973">
        <w:tab/>
      </w:r>
      <w:r w:rsidRPr="00B54973">
        <w:tab/>
      </w:r>
      <w:r w:rsidRPr="00B54973">
        <w:rPr>
          <w:rFonts w:ascii="Albertus Extra Bold" w:hAnsi="Albertus Extra Bold"/>
          <w:b/>
        </w:rPr>
        <w:t>[</w:t>
      </w:r>
      <w:r w:rsidRPr="00B54973">
        <w:t>4.900%</w:t>
      </w:r>
      <w:r w:rsidRPr="00B54973">
        <w:rPr>
          <w:rFonts w:ascii="Albertus Extra Bold" w:hAnsi="Albertus Extra Bold"/>
          <w:b/>
        </w:rPr>
        <w:t>]</w:t>
      </w:r>
      <w:r w:rsidRPr="00B54973">
        <w:t xml:space="preserve"> </w:t>
      </w:r>
      <w:r w:rsidRPr="00B54973">
        <w:rPr>
          <w:u w:val="single"/>
        </w:rPr>
        <w:t>6.29%</w:t>
      </w:r>
    </w:p>
    <w:p w:rsidR="009640C5" w:rsidRPr="00B54973" w:rsidRDefault="009640C5" w:rsidP="009640C5">
      <w:pPr>
        <w:rPr>
          <w:u w:val="single"/>
        </w:rPr>
      </w:pPr>
      <w:r w:rsidRPr="00B54973">
        <w:tab/>
        <w:t>EY 2025</w:t>
      </w:r>
      <w:r w:rsidRPr="00B54973">
        <w:tab/>
      </w:r>
      <w:r w:rsidRPr="00B54973">
        <w:tab/>
      </w:r>
      <w:r w:rsidRPr="00B54973">
        <w:rPr>
          <w:rFonts w:ascii="Albertus Extra Bold" w:hAnsi="Albertus Extra Bold"/>
          <w:b/>
        </w:rPr>
        <w:t>[</w:t>
      </w:r>
      <w:r w:rsidRPr="00B54973">
        <w:t>4.800%</w:t>
      </w:r>
      <w:r w:rsidRPr="00B54973">
        <w:rPr>
          <w:rFonts w:ascii="Albertus Extra Bold" w:hAnsi="Albertus Extra Bold"/>
          <w:b/>
        </w:rPr>
        <w:t>]</w:t>
      </w:r>
      <w:r w:rsidRPr="00B54973">
        <w:t xml:space="preserve"> </w:t>
      </w:r>
      <w:r w:rsidRPr="00B54973">
        <w:rPr>
          <w:u w:val="single"/>
        </w:rPr>
        <w:t>6.58%</w:t>
      </w:r>
    </w:p>
    <w:p w:rsidR="009640C5" w:rsidRPr="00B54973" w:rsidRDefault="009640C5" w:rsidP="009640C5">
      <w:r w:rsidRPr="00B54973">
        <w:tab/>
        <w:t>EY 2026</w:t>
      </w:r>
      <w:r w:rsidRPr="00B54973">
        <w:tab/>
      </w:r>
      <w:r w:rsidRPr="00B54973">
        <w:tab/>
      </w:r>
      <w:r w:rsidRPr="00B54973">
        <w:rPr>
          <w:rFonts w:ascii="Albertus Extra Bold" w:hAnsi="Albertus Extra Bold"/>
          <w:b/>
        </w:rPr>
        <w:t>[</w:t>
      </w:r>
      <w:r w:rsidRPr="00B54973">
        <w:t>4.500%</w:t>
      </w:r>
      <w:r w:rsidRPr="00B54973">
        <w:rPr>
          <w:rFonts w:ascii="Albertus Extra Bold" w:hAnsi="Albertus Extra Bold"/>
          <w:b/>
        </w:rPr>
        <w:t>]</w:t>
      </w:r>
      <w:r w:rsidRPr="00B54973">
        <w:t xml:space="preserve"> </w:t>
      </w:r>
      <w:r w:rsidRPr="00B54973">
        <w:rPr>
          <w:u w:val="single"/>
        </w:rPr>
        <w:t>6.39%</w:t>
      </w:r>
    </w:p>
    <w:p w:rsidR="009640C5" w:rsidRPr="00B54973" w:rsidRDefault="009640C5" w:rsidP="009640C5">
      <w:pPr>
        <w:rPr>
          <w:u w:val="single"/>
        </w:rPr>
      </w:pPr>
      <w:r w:rsidRPr="00B54973">
        <w:tab/>
        <w:t>EY 2027</w:t>
      </w:r>
      <w:r w:rsidRPr="00B54973">
        <w:tab/>
      </w:r>
      <w:r w:rsidRPr="00B54973">
        <w:tab/>
      </w:r>
      <w:r w:rsidRPr="00B54973">
        <w:rPr>
          <w:rFonts w:ascii="Albertus Extra Bold" w:hAnsi="Albertus Extra Bold"/>
          <w:b/>
        </w:rPr>
        <w:t>[</w:t>
      </w:r>
      <w:r w:rsidRPr="00B54973">
        <w:t>4.350%</w:t>
      </w:r>
      <w:r w:rsidRPr="00B54973">
        <w:rPr>
          <w:rFonts w:ascii="Albertus Extra Bold" w:hAnsi="Albertus Extra Bold"/>
          <w:b/>
        </w:rPr>
        <w:t>]</w:t>
      </w:r>
      <w:r w:rsidRPr="00B54973">
        <w:t xml:space="preserve"> </w:t>
      </w:r>
      <w:r w:rsidRPr="00B54973">
        <w:rPr>
          <w:u w:val="single"/>
        </w:rPr>
        <w:t>6.36%</w:t>
      </w:r>
    </w:p>
    <w:p w:rsidR="009640C5" w:rsidRPr="00B54973" w:rsidRDefault="009640C5" w:rsidP="009640C5">
      <w:pPr>
        <w:rPr>
          <w:u w:val="single"/>
        </w:rPr>
      </w:pPr>
      <w:r w:rsidRPr="00B54973">
        <w:tab/>
        <w:t>EY 2028</w:t>
      </w:r>
      <w:r w:rsidRPr="00B54973">
        <w:tab/>
      </w:r>
      <w:r w:rsidRPr="00B54973">
        <w:tab/>
      </w:r>
      <w:r w:rsidRPr="00B54973">
        <w:rPr>
          <w:rFonts w:ascii="Albertus Extra Bold" w:hAnsi="Albertus Extra Bold"/>
          <w:b/>
        </w:rPr>
        <w:t>[</w:t>
      </w:r>
      <w:r w:rsidRPr="00B54973">
        <w:t>3.740%</w:t>
      </w:r>
      <w:r w:rsidRPr="00B54973">
        <w:rPr>
          <w:rFonts w:ascii="Albertus Extra Bold" w:hAnsi="Albertus Extra Bold"/>
          <w:b/>
        </w:rPr>
        <w:t>]</w:t>
      </w:r>
      <w:r w:rsidRPr="00B54973">
        <w:t xml:space="preserve"> </w:t>
      </w:r>
      <w:r w:rsidRPr="00B54973">
        <w:rPr>
          <w:u w:val="single"/>
        </w:rPr>
        <w:t>6.17%</w:t>
      </w:r>
    </w:p>
    <w:p w:rsidR="009640C5" w:rsidRPr="00B54973" w:rsidRDefault="009640C5" w:rsidP="009640C5">
      <w:pPr>
        <w:rPr>
          <w:u w:val="single"/>
        </w:rPr>
      </w:pPr>
      <w:r w:rsidRPr="00B54973">
        <w:tab/>
        <w:t>EY 2029</w:t>
      </w:r>
      <w:r w:rsidRPr="00B54973">
        <w:tab/>
      </w:r>
      <w:r w:rsidRPr="00B54973">
        <w:tab/>
      </w:r>
      <w:r w:rsidRPr="00B54973">
        <w:rPr>
          <w:rFonts w:ascii="Albertus Extra Bold" w:hAnsi="Albertus Extra Bold"/>
          <w:b/>
        </w:rPr>
        <w:t>[</w:t>
      </w:r>
      <w:r w:rsidRPr="00B54973">
        <w:t>3.070%</w:t>
      </w:r>
      <w:r w:rsidRPr="00B54973">
        <w:rPr>
          <w:rFonts w:ascii="Albertus Extra Bold" w:hAnsi="Albertus Extra Bold"/>
          <w:b/>
        </w:rPr>
        <w:t>]</w:t>
      </w:r>
      <w:r w:rsidRPr="00B54973">
        <w:t xml:space="preserve"> </w:t>
      </w:r>
      <w:r w:rsidRPr="00B54973">
        <w:rPr>
          <w:u w:val="single"/>
        </w:rPr>
        <w:t>5.82%</w:t>
      </w:r>
    </w:p>
    <w:p w:rsidR="009640C5" w:rsidRPr="00B54973" w:rsidRDefault="009640C5" w:rsidP="009640C5">
      <w:pPr>
        <w:rPr>
          <w:u w:val="single"/>
        </w:rPr>
      </w:pPr>
      <w:r w:rsidRPr="00B54973">
        <w:tab/>
        <w:t>EY 2030</w:t>
      </w:r>
      <w:r w:rsidRPr="00B54973">
        <w:tab/>
      </w:r>
      <w:r w:rsidRPr="00B54973">
        <w:tab/>
      </w:r>
      <w:r w:rsidRPr="00B54973">
        <w:rPr>
          <w:rFonts w:ascii="Albertus Extra Bold" w:hAnsi="Albertus Extra Bold"/>
          <w:b/>
        </w:rPr>
        <w:t>[</w:t>
      </w:r>
      <w:r w:rsidRPr="00B54973">
        <w:t>2.210%</w:t>
      </w:r>
      <w:r w:rsidRPr="00B54973">
        <w:rPr>
          <w:rFonts w:ascii="Albertus Extra Bold" w:hAnsi="Albertus Extra Bold"/>
          <w:b/>
        </w:rPr>
        <w:t>]</w:t>
      </w:r>
      <w:r w:rsidRPr="00B54973">
        <w:t xml:space="preserve"> </w:t>
      </w:r>
      <w:r w:rsidRPr="00B54973">
        <w:rPr>
          <w:u w:val="single"/>
        </w:rPr>
        <w:t>5.49%</w:t>
      </w:r>
    </w:p>
    <w:p w:rsidR="009640C5" w:rsidRPr="00B54973" w:rsidRDefault="009640C5" w:rsidP="009640C5">
      <w:pPr>
        <w:rPr>
          <w:u w:val="single"/>
        </w:rPr>
      </w:pPr>
      <w:r w:rsidRPr="00B54973">
        <w:tab/>
        <w:t>EY 2031</w:t>
      </w:r>
      <w:r w:rsidRPr="00B54973">
        <w:tab/>
      </w:r>
      <w:r w:rsidRPr="00B54973">
        <w:tab/>
      </w:r>
      <w:r w:rsidRPr="00B54973">
        <w:rPr>
          <w:rFonts w:ascii="Albertus Extra Bold" w:hAnsi="Albertus Extra Bold"/>
          <w:b/>
        </w:rPr>
        <w:t>[</w:t>
      </w:r>
      <w:r w:rsidRPr="00B54973">
        <w:t>1.580%</w:t>
      </w:r>
      <w:r w:rsidRPr="00B54973">
        <w:rPr>
          <w:rFonts w:ascii="Albertus Extra Bold" w:hAnsi="Albertus Extra Bold"/>
          <w:b/>
        </w:rPr>
        <w:t>]</w:t>
      </w:r>
      <w:r w:rsidRPr="00B54973">
        <w:t xml:space="preserve"> </w:t>
      </w:r>
      <w:r w:rsidRPr="00B54973">
        <w:rPr>
          <w:u w:val="single"/>
        </w:rPr>
        <w:t>4.88%</w:t>
      </w:r>
    </w:p>
    <w:p w:rsidR="009640C5" w:rsidRPr="00B54973" w:rsidRDefault="009640C5" w:rsidP="009640C5">
      <w:pPr>
        <w:rPr>
          <w:u w:val="single"/>
        </w:rPr>
      </w:pPr>
      <w:r w:rsidRPr="00B54973">
        <w:tab/>
        <w:t>EY 2032</w:t>
      </w:r>
      <w:r w:rsidRPr="00B54973">
        <w:tab/>
      </w:r>
      <w:r w:rsidRPr="00B54973">
        <w:tab/>
      </w:r>
      <w:r w:rsidRPr="00B54973">
        <w:rPr>
          <w:rFonts w:ascii="Albertus Extra Bold" w:hAnsi="Albertus Extra Bold"/>
          <w:b/>
        </w:rPr>
        <w:t>[</w:t>
      </w:r>
      <w:r w:rsidRPr="00B54973">
        <w:t>1.400%</w:t>
      </w:r>
      <w:r w:rsidRPr="00B54973">
        <w:rPr>
          <w:rFonts w:ascii="Albertus Extra Bold" w:hAnsi="Albertus Extra Bold"/>
          <w:b/>
        </w:rPr>
        <w:t>]</w:t>
      </w:r>
      <w:r w:rsidRPr="00B54973">
        <w:t xml:space="preserve"> </w:t>
      </w:r>
      <w:r w:rsidRPr="00B54973">
        <w:rPr>
          <w:u w:val="single"/>
        </w:rPr>
        <w:t>4.36%</w:t>
      </w:r>
    </w:p>
    <w:p w:rsidR="009640C5" w:rsidRPr="00B54973" w:rsidRDefault="009640C5" w:rsidP="009640C5">
      <w:pPr>
        <w:rPr>
          <w:u w:val="single"/>
        </w:rPr>
      </w:pPr>
      <w:r w:rsidRPr="00B54973">
        <w:tab/>
        <w:t>EY 2033</w:t>
      </w:r>
      <w:r w:rsidRPr="00B54973">
        <w:tab/>
      </w:r>
      <w:r w:rsidRPr="00B54973">
        <w:tab/>
      </w:r>
      <w:r w:rsidRPr="00B54973">
        <w:rPr>
          <w:rFonts w:ascii="Albertus Extra Bold" w:hAnsi="Albertus Extra Bold"/>
          <w:b/>
        </w:rPr>
        <w:t>[</w:t>
      </w:r>
      <w:r w:rsidRPr="00B54973">
        <w:t>1.100%</w:t>
      </w:r>
      <w:r w:rsidRPr="00B54973">
        <w:rPr>
          <w:rFonts w:ascii="Albertus Extra Bold" w:hAnsi="Albertus Extra Bold"/>
          <w:b/>
        </w:rPr>
        <w:t>]</w:t>
      </w:r>
      <w:r w:rsidRPr="00B54973">
        <w:t xml:space="preserve"> </w:t>
      </w:r>
      <w:r w:rsidRPr="00B54973">
        <w:rPr>
          <w:u w:val="single"/>
        </w:rPr>
        <w:t>3.87%</w:t>
      </w:r>
    </w:p>
    <w:p w:rsidR="009640C5" w:rsidRPr="00B54973" w:rsidRDefault="009640C5" w:rsidP="009640C5">
      <w:r w:rsidRPr="00B54973">
        <w:tab/>
      </w:r>
      <w:r w:rsidRPr="00B54973">
        <w:rPr>
          <w:u w:val="single"/>
        </w:rPr>
        <w:t>EY 2034</w:t>
      </w:r>
      <w:r w:rsidRPr="00B54973">
        <w:tab/>
      </w:r>
      <w:r w:rsidRPr="00B54973">
        <w:tab/>
      </w:r>
      <w:r w:rsidRPr="00B54973">
        <w:rPr>
          <w:u w:val="single"/>
        </w:rPr>
        <w:t>3.87%</w:t>
      </w:r>
    </w:p>
    <w:p w:rsidR="009640C5" w:rsidRPr="00B54973" w:rsidRDefault="009640C5" w:rsidP="009640C5">
      <w:pPr>
        <w:rPr>
          <w:u w:val="single"/>
        </w:rPr>
      </w:pPr>
      <w:r w:rsidRPr="00B54973">
        <w:tab/>
      </w:r>
      <w:r w:rsidRPr="00B54973">
        <w:rPr>
          <w:u w:val="single"/>
        </w:rPr>
        <w:t>EY 2035</w:t>
      </w:r>
      <w:r w:rsidRPr="00B54973">
        <w:tab/>
      </w:r>
      <w:r w:rsidRPr="00B54973">
        <w:tab/>
      </w:r>
      <w:r w:rsidRPr="00B54973">
        <w:rPr>
          <w:u w:val="single"/>
        </w:rPr>
        <w:t>3.87%</w:t>
      </w:r>
    </w:p>
    <w:p w:rsidR="009640C5" w:rsidRPr="00B54973" w:rsidRDefault="009640C5" w:rsidP="009640C5">
      <w:r w:rsidRPr="00B54973">
        <w:tab/>
      </w:r>
      <w:r w:rsidRPr="00B54973">
        <w:rPr>
          <w:u w:val="single"/>
        </w:rPr>
        <w:t>EY 2036</w:t>
      </w:r>
      <w:r w:rsidRPr="00B54973">
        <w:tab/>
      </w:r>
      <w:r w:rsidRPr="00B54973">
        <w:tab/>
      </w:r>
      <w:r w:rsidRPr="00B54973">
        <w:rPr>
          <w:u w:val="single"/>
        </w:rPr>
        <w:t>3.87%</w:t>
      </w:r>
    </w:p>
    <w:p w:rsidR="009640C5" w:rsidRPr="0092674E" w:rsidRDefault="009640C5" w:rsidP="009640C5">
      <w:pPr>
        <w:rPr>
          <w:u w:val="single"/>
        </w:rPr>
      </w:pPr>
      <w:r w:rsidRPr="00B54973">
        <w:tab/>
      </w:r>
      <w:r w:rsidRPr="00B54973">
        <w:rPr>
          <w:u w:val="single"/>
        </w:rPr>
        <w:t>EY 2037</w:t>
      </w:r>
      <w:r w:rsidRPr="00B54973">
        <w:tab/>
      </w:r>
      <w:r w:rsidRPr="00B54973">
        <w:tab/>
      </w:r>
      <w:r w:rsidRPr="00B54973">
        <w:rPr>
          <w:u w:val="single"/>
        </w:rPr>
        <w:t>3.87%</w:t>
      </w:r>
    </w:p>
    <w:p w:rsidR="009640C5" w:rsidRDefault="009640C5" w:rsidP="009640C5">
      <w:r>
        <w:lastRenderedPageBreak/>
        <w:tab/>
      </w:r>
      <w:r w:rsidRPr="00947730">
        <w:rPr>
          <w:rFonts w:ascii="Albertus Extra Bold" w:hAnsi="Albertus Extra Bold"/>
          <w:b/>
        </w:rPr>
        <w:t>[</w:t>
      </w:r>
      <w:r>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r w:rsidRPr="00F409AE">
        <w:rPr>
          <w:rFonts w:ascii="Albertus Extra Bold" w:hAnsi="Albertus Extra Bold"/>
          <w:b/>
        </w:rPr>
        <w:t>]</w:t>
      </w:r>
    </w:p>
    <w:p w:rsidR="009640C5" w:rsidRDefault="009640C5" w:rsidP="009640C5">
      <w:r>
        <w:tab/>
        <w:t xml:space="preserve">No later than 24 months after the date of enactment of P.L.2018, c.17 (C.48:3-87.8 et al.), the board shall complete a study </w:t>
      </w:r>
      <w:r w:rsidRPr="00F409AE">
        <w:rPr>
          <w:rFonts w:ascii="Albertus Extra Bold" w:hAnsi="Albertus Extra Bold"/>
          <w:b/>
        </w:rPr>
        <w:t>[</w:t>
      </w:r>
      <w:r>
        <w:t xml:space="preserve">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9640C5" w:rsidRDefault="009640C5" w:rsidP="009640C5">
      <w:r>
        <w:tab/>
        <w:t>-continually reduce, where feasible, the cost of achieving the solar energy goals set forth in this subsection;</w:t>
      </w:r>
    </w:p>
    <w:p w:rsidR="009640C5" w:rsidRDefault="009640C5" w:rsidP="009640C5">
      <w:r>
        <w:tab/>
        <w:t>-provide an orderly transition from the SREC program to a new or modified program;</w:t>
      </w:r>
    </w:p>
    <w:p w:rsidR="009640C5" w:rsidRPr="00584D1E" w:rsidRDefault="009640C5" w:rsidP="009640C5">
      <w:r w:rsidRPr="00584D1E">
        <w:tab/>
        <w:t>-</w:t>
      </w:r>
      <w:r w:rsidRPr="00F409AE">
        <w:rPr>
          <w:rFonts w:ascii="Albertus Extra Bold" w:hAnsi="Albertus Extra Bold"/>
          <w:b/>
        </w:rPr>
        <w:t>]</w:t>
      </w:r>
      <w:r>
        <w:t xml:space="preserve"> </w:t>
      </w:r>
      <w:r>
        <w:rPr>
          <w:u w:val="single"/>
        </w:rPr>
        <w:t>to</w:t>
      </w:r>
      <w:r w:rsidRPr="00584D1E">
        <w:t xml:space="preserve"> 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r>
        <w:t xml:space="preserve"> </w:t>
      </w:r>
      <w:r w:rsidRPr="00F409AE">
        <w:rPr>
          <w:rFonts w:ascii="Albertus Extra Bold" w:hAnsi="Albertus Extra Bold"/>
          <w:b/>
        </w:rPr>
        <w:t>[</w:t>
      </w:r>
      <w:r w:rsidRPr="00584D1E">
        <w:t>;</w:t>
      </w:r>
    </w:p>
    <w:p w:rsidR="009640C5" w:rsidRDefault="009640C5" w:rsidP="009640C5">
      <w:r>
        <w:tab/>
        <w:t>-establish and update market-based maximum incentive payment caps periodically for each of the above categories of solar electric power generation facilities;</w:t>
      </w:r>
    </w:p>
    <w:p w:rsidR="009640C5" w:rsidRDefault="009640C5" w:rsidP="009640C5">
      <w:r>
        <w:tab/>
        <w:t>-encourage and facilitate market-based cost recovery through long-term contracts and energy market sales; and</w:t>
      </w:r>
    </w:p>
    <w:p w:rsidR="009640C5" w:rsidRDefault="009640C5" w:rsidP="009640C5">
      <w:r>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r w:rsidRPr="00F409AE">
        <w:rPr>
          <w:rFonts w:ascii="Albertus Extra Bold" w:hAnsi="Albertus Extra Bold"/>
          <w:b/>
        </w:rPr>
        <w:t>]</w:t>
      </w:r>
      <w:r>
        <w:t xml:space="preserve"> </w:t>
      </w:r>
      <w:r>
        <w:rPr>
          <w:u w:val="single"/>
        </w:rPr>
        <w:t xml:space="preserve">. </w:t>
      </w:r>
      <w:r w:rsidRPr="00F409AE">
        <w:rPr>
          <w:u w:val="single"/>
        </w:rPr>
        <w:t xml:space="preserve"> The board shall submit </w:t>
      </w:r>
      <w:r>
        <w:rPr>
          <w:u w:val="single"/>
        </w:rPr>
        <w:t>a</w:t>
      </w:r>
      <w:r w:rsidRPr="00F409AE">
        <w:rPr>
          <w:u w:val="single"/>
        </w:rPr>
        <w:t xml:space="preserve"> written report thereon to the Governor and, pursuant to section 2 of P.L.1991, c.164 (C.52:14-19.1), to the Legislature</w:t>
      </w:r>
      <w:r>
        <w:t xml:space="preserve"> </w:t>
      </w:r>
      <w:r w:rsidRPr="00F409AE">
        <w:t xml:space="preserve">.  </w:t>
      </w:r>
    </w:p>
    <w:p w:rsidR="009640C5" w:rsidRDefault="009640C5" w:rsidP="009640C5">
      <w:r>
        <w:lastRenderedPageBreak/>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9640C5" w:rsidRDefault="009640C5" w:rsidP="009640C5">
      <w:r>
        <w:tab/>
        <w:t>For all applications for designation as connected to the distribution system of a solar electric power generation facility filed with the board after the date of enactment of P.L.2018, c.17 (C.48:3-87.8 et al.), the SREC term shall be 10 years.</w:t>
      </w:r>
    </w:p>
    <w:p w:rsidR="009640C5" w:rsidRDefault="009640C5" w:rsidP="009640C5">
      <w:r>
        <w:tab/>
        <w:t>(a)</w:t>
      </w:r>
      <w:r>
        <w:tab/>
        <w:t>The board shall determine an appropriate period of no less than 120 days following the end of an energy year prior to which a provider or supplier must demonstrate compliance for that energy year with the annual renewable portfolio standard;</w:t>
      </w:r>
    </w:p>
    <w:p w:rsidR="009640C5" w:rsidRDefault="009640C5" w:rsidP="009640C5">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9640C5" w:rsidRDefault="009640C5" w:rsidP="009640C5">
      <w:r>
        <w:tab/>
        <w:t>(c)</w:t>
      </w:r>
      <w:r>
        <w:tab/>
        <w:t xml:space="preserve">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w:t>
      </w:r>
      <w:r>
        <w:lastRenderedPageBreak/>
        <w:t>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9640C5" w:rsidRDefault="009640C5" w:rsidP="009640C5">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9640C5" w:rsidRDefault="009640C5" w:rsidP="009640C5">
      <w:r>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9640C5" w:rsidRDefault="009640C5" w:rsidP="009640C5">
      <w:r>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9640C5" w:rsidRDefault="009640C5" w:rsidP="009640C5">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9640C5" w:rsidRDefault="009640C5" w:rsidP="009640C5">
      <w:r>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9640C5" w:rsidRDefault="009640C5" w:rsidP="009640C5">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9640C5" w:rsidRDefault="009640C5" w:rsidP="009640C5">
      <w:r>
        <w:tab/>
        <w:t xml:space="preserve">An electric power supplier or basic generation service provider shall comply with the OREC program established pursuant to this </w:t>
      </w:r>
      <w:r>
        <w:lastRenderedPageBreak/>
        <w:t>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9640C5" w:rsidRDefault="009640C5" w:rsidP="009640C5">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w:t>
      </w:r>
      <w:r w:rsidR="00BF3393">
        <w:t> </w:t>
      </w:r>
      <w:r>
        <w:t>c.410</w:t>
      </w:r>
      <w:r w:rsidR="00BF3393">
        <w:t> </w:t>
      </w:r>
      <w:r>
        <w:t>(C.52:14B-1</w:t>
      </w:r>
      <w:r w:rsidR="00BF3393">
        <w:t> </w:t>
      </w:r>
      <w:r>
        <w:t>et</w:t>
      </w:r>
      <w:r w:rsidR="00BF3393">
        <w:t> </w:t>
      </w:r>
      <w:r>
        <w:t>seq.).</w:t>
      </w:r>
    </w:p>
    <w:p w:rsidR="009640C5" w:rsidRDefault="009640C5" w:rsidP="009640C5">
      <w:r>
        <w:tab/>
        <w:t>e.</w:t>
      </w:r>
      <w:r>
        <w:tab/>
        <w:t>Notwithstanding any provisions of the "Administrative Procedure Act," P.L.1968, c.410 (C.52:14B-1 et seq.) to the contrary, the board shall initiate a proceeding and shall adopt, after notice, provision of the opportunity for comment, and public hearing:</w:t>
      </w:r>
    </w:p>
    <w:p w:rsidR="009640C5" w:rsidRDefault="009640C5" w:rsidP="009640C5">
      <w:r>
        <w:tab/>
        <w:t>(1)</w:t>
      </w:r>
      <w:r>
        <w:tab/>
        <w:t xml:space="preserve">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w:t>
      </w:r>
      <w:r>
        <w:lastRenderedPageBreak/>
        <w:t xml:space="preserve">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w:t>
      </w:r>
      <w:r w:rsidRPr="00947730">
        <w:rPr>
          <w:rFonts w:ascii="Albertus Extra Bold" w:hAnsi="Albertus Extra Bold"/>
          <w:b/>
        </w:rPr>
        <w:t>[</w:t>
      </w:r>
      <w:r>
        <w:t>5.8</w:t>
      </w:r>
      <w:r w:rsidRPr="00947730">
        <w:rPr>
          <w:rFonts w:ascii="Albertus Extra Bold" w:hAnsi="Albertus Extra Bold"/>
          <w:b/>
        </w:rPr>
        <w:t>]</w:t>
      </w:r>
      <w:r>
        <w:t xml:space="preserve"> </w:t>
      </w:r>
      <w:r>
        <w:rPr>
          <w:u w:val="single"/>
        </w:rPr>
        <w:t>15</w:t>
      </w:r>
      <w:r>
        <w:t xml:space="preserve"> percent of the total annual kilowatt-hours sold in this State by each electric power supplier and each basic generation service provider during the prior one-year period;</w:t>
      </w:r>
    </w:p>
    <w:p w:rsidR="009640C5" w:rsidRDefault="009640C5" w:rsidP="009640C5">
      <w:r>
        <w:tab/>
        <w:t>(2)</w:t>
      </w:r>
      <w:r>
        <w:tab/>
        <w:t>safety and power quality interconnection standards for Class I renewable energy source systems used by a customer-generator that shall be eligible for net metering.</w:t>
      </w:r>
    </w:p>
    <w:p w:rsidR="009640C5" w:rsidRDefault="009640C5" w:rsidP="009640C5">
      <w:r>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9640C5" w:rsidRDefault="009640C5" w:rsidP="009640C5">
      <w:r>
        <w:tab/>
        <w:t>(3)</w:t>
      </w:r>
      <w:r>
        <w:tab/>
        <w:t>credit or other incentive rules for generators using Class I renewable energy generation systems that connect to New Jersey's electric public utilities' distribution system but who do not net meter; and</w:t>
      </w:r>
    </w:p>
    <w:p w:rsidR="009640C5" w:rsidRDefault="009640C5" w:rsidP="009640C5">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t>
      </w:r>
      <w:r>
        <w:lastRenderedPageBreak/>
        <w:t xml:space="preserve">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9640C5" w:rsidRDefault="009640C5" w:rsidP="009640C5">
      <w:r>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9640C5" w:rsidRDefault="009640C5" w:rsidP="009640C5">
      <w:r>
        <w:tab/>
        <w:t xml:space="preserve">Such standards or rules shall be effective as regulations immediately upon filing with the Office of Administrative Law and </w:t>
      </w:r>
      <w:r>
        <w:lastRenderedPageBreak/>
        <w:t>shall be effective for a period not to exceed 18 months, and may, thereafter, be amended, adopted or readopted by the board in accordance with the provisions of the "Administrative Procedure Act."</w:t>
      </w:r>
    </w:p>
    <w:p w:rsidR="009640C5" w:rsidRDefault="009640C5" w:rsidP="009640C5">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9640C5" w:rsidRDefault="009640C5" w:rsidP="009640C5">
      <w:r>
        <w:tab/>
        <w:t>g.</w:t>
      </w:r>
      <w:r>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9640C5" w:rsidRDefault="009640C5" w:rsidP="009640C5">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9640C5" w:rsidRDefault="009640C5" w:rsidP="009640C5">
      <w:r>
        <w:tab/>
        <w:t>i.</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9640C5" w:rsidRPr="00B54973" w:rsidRDefault="009640C5" w:rsidP="009640C5">
      <w:r>
        <w:tab/>
        <w:t>j.</w:t>
      </w:r>
      <w:r>
        <w:tab/>
        <w:t xml:space="preserve">The board shall determine an appropriate level of solar alternative compliance payment, and permit each supplier or </w:t>
      </w:r>
      <w:r>
        <w:lastRenderedPageBreak/>
        <w:t xml:space="preserve">provider to submit an SACP to comply with the solar electric generation requirements of paragraph (3) of subsection d. of this section.  The value of the SACP for each Energy Year, for Energy Years 2014 through </w:t>
      </w:r>
      <w:r w:rsidRPr="00B54973">
        <w:rPr>
          <w:rFonts w:ascii="Albertus Extra Bold" w:hAnsi="Albertus Extra Bold"/>
          <w:b/>
        </w:rPr>
        <w:t>[</w:t>
      </w:r>
      <w:r w:rsidRPr="00B54973">
        <w:t>2033</w:t>
      </w:r>
      <w:r w:rsidRPr="00B54973">
        <w:rPr>
          <w:rFonts w:ascii="Albertus Extra Bold" w:hAnsi="Albertus Extra Bold"/>
          <w:b/>
        </w:rPr>
        <w:t>]</w:t>
      </w:r>
      <w:r w:rsidRPr="00B54973">
        <w:t xml:space="preserve"> </w:t>
      </w:r>
      <w:r w:rsidRPr="00B54973">
        <w:rPr>
          <w:u w:val="single"/>
        </w:rPr>
        <w:t>2037</w:t>
      </w:r>
      <w:r w:rsidRPr="00B54973">
        <w:t xml:space="preserve"> per megawatt hour from solar electric generation required pursuant to this section, shall be:</w:t>
      </w:r>
    </w:p>
    <w:p w:rsidR="009640C5" w:rsidRPr="00B54973" w:rsidRDefault="009640C5" w:rsidP="009640C5">
      <w:r w:rsidRPr="00B54973">
        <w:tab/>
        <w:t>EY 2014</w:t>
      </w:r>
      <w:r w:rsidRPr="00B54973">
        <w:tab/>
        <w:t>$339</w:t>
      </w:r>
    </w:p>
    <w:p w:rsidR="009640C5" w:rsidRPr="00B54973" w:rsidRDefault="009640C5" w:rsidP="009640C5">
      <w:r w:rsidRPr="00B54973">
        <w:tab/>
        <w:t>EY 2015</w:t>
      </w:r>
      <w:r w:rsidRPr="00B54973">
        <w:tab/>
        <w:t>$331</w:t>
      </w:r>
    </w:p>
    <w:p w:rsidR="009640C5" w:rsidRPr="00B54973" w:rsidRDefault="009640C5" w:rsidP="009640C5">
      <w:r w:rsidRPr="00B54973">
        <w:tab/>
        <w:t>EY 2016</w:t>
      </w:r>
      <w:r w:rsidRPr="00B54973">
        <w:tab/>
        <w:t>$323</w:t>
      </w:r>
    </w:p>
    <w:p w:rsidR="009640C5" w:rsidRPr="00B54973" w:rsidRDefault="009640C5" w:rsidP="009640C5">
      <w:r w:rsidRPr="00B54973">
        <w:tab/>
        <w:t>EY 2017</w:t>
      </w:r>
      <w:r w:rsidRPr="00B54973">
        <w:tab/>
        <w:t>$315</w:t>
      </w:r>
    </w:p>
    <w:p w:rsidR="009640C5" w:rsidRPr="00B54973" w:rsidRDefault="009640C5" w:rsidP="009640C5">
      <w:r w:rsidRPr="00B54973">
        <w:tab/>
        <w:t>EY 2018</w:t>
      </w:r>
      <w:r w:rsidRPr="00B54973">
        <w:tab/>
        <w:t>$308</w:t>
      </w:r>
    </w:p>
    <w:p w:rsidR="009640C5" w:rsidRPr="00B54973" w:rsidRDefault="009640C5" w:rsidP="009640C5">
      <w:r w:rsidRPr="00B54973">
        <w:tab/>
        <w:t>EY 2019</w:t>
      </w:r>
      <w:r w:rsidRPr="00B54973">
        <w:tab/>
        <w:t>$268</w:t>
      </w:r>
    </w:p>
    <w:p w:rsidR="009640C5" w:rsidRPr="00B54973" w:rsidRDefault="009640C5" w:rsidP="009640C5">
      <w:pPr>
        <w:rPr>
          <w:u w:val="single"/>
        </w:rPr>
      </w:pPr>
      <w:r w:rsidRPr="00B54973">
        <w:tab/>
        <w:t>EY 2020</w:t>
      </w:r>
      <w:r w:rsidRPr="00B54973">
        <w:tab/>
        <w:t>$258</w:t>
      </w:r>
    </w:p>
    <w:p w:rsidR="009640C5" w:rsidRPr="00B54973" w:rsidRDefault="009640C5" w:rsidP="009640C5">
      <w:pPr>
        <w:rPr>
          <w:u w:val="single"/>
        </w:rPr>
      </w:pPr>
      <w:r w:rsidRPr="00B54973">
        <w:tab/>
        <w:t>EY 2021</w:t>
      </w:r>
      <w:r w:rsidRPr="00B54973">
        <w:tab/>
      </w:r>
      <w:r w:rsidRPr="00B54973">
        <w:rPr>
          <w:rFonts w:ascii="Albertus Extra Bold" w:hAnsi="Albertus Extra Bold"/>
          <w:b/>
        </w:rPr>
        <w:t>[</w:t>
      </w:r>
      <w:r w:rsidRPr="00B54973">
        <w:t>$248</w:t>
      </w:r>
      <w:r w:rsidRPr="00B54973">
        <w:rPr>
          <w:rFonts w:ascii="Albertus Extra Bold" w:hAnsi="Albertus Extra Bold"/>
          <w:b/>
        </w:rPr>
        <w:t>]</w:t>
      </w:r>
      <w:r w:rsidRPr="00B54973">
        <w:t xml:space="preserve"> </w:t>
      </w:r>
      <w:r w:rsidRPr="00B54973">
        <w:rPr>
          <w:u w:val="single"/>
        </w:rPr>
        <w:t>$220.51</w:t>
      </w:r>
    </w:p>
    <w:p w:rsidR="009640C5" w:rsidRPr="00B54973" w:rsidRDefault="009640C5" w:rsidP="009640C5">
      <w:pPr>
        <w:rPr>
          <w:u w:val="single"/>
        </w:rPr>
      </w:pPr>
      <w:r w:rsidRPr="00B54973">
        <w:tab/>
        <w:t>EY 2022</w:t>
      </w:r>
      <w:r w:rsidRPr="00B54973">
        <w:tab/>
      </w:r>
      <w:r w:rsidRPr="00B54973">
        <w:rPr>
          <w:rFonts w:ascii="Albertus Extra Bold" w:hAnsi="Albertus Extra Bold"/>
          <w:b/>
        </w:rPr>
        <w:t>[</w:t>
      </w:r>
      <w:r w:rsidRPr="00B54973">
        <w:t>$238</w:t>
      </w:r>
      <w:r w:rsidRPr="00B54973">
        <w:rPr>
          <w:rFonts w:ascii="Albertus Extra Bold" w:hAnsi="Albertus Extra Bold"/>
          <w:b/>
        </w:rPr>
        <w:t>]</w:t>
      </w:r>
      <w:r w:rsidRPr="00B54973">
        <w:t xml:space="preserve"> </w:t>
      </w:r>
      <w:r w:rsidRPr="00B54973">
        <w:rPr>
          <w:u w:val="single"/>
        </w:rPr>
        <w:t>$188.49</w:t>
      </w:r>
    </w:p>
    <w:p w:rsidR="009640C5" w:rsidRPr="00B54973" w:rsidRDefault="009640C5" w:rsidP="009640C5">
      <w:pPr>
        <w:rPr>
          <w:u w:val="single"/>
        </w:rPr>
      </w:pPr>
      <w:r w:rsidRPr="00B54973">
        <w:tab/>
        <w:t>EY 2023</w:t>
      </w:r>
      <w:r w:rsidRPr="00B54973">
        <w:tab/>
      </w:r>
      <w:r w:rsidRPr="00B54973">
        <w:rPr>
          <w:rFonts w:ascii="Albertus Extra Bold" w:hAnsi="Albertus Extra Bold"/>
          <w:b/>
        </w:rPr>
        <w:t>[</w:t>
      </w:r>
      <w:r w:rsidRPr="00B54973">
        <w:t>$228</w:t>
      </w:r>
      <w:r w:rsidRPr="00B54973">
        <w:rPr>
          <w:rFonts w:ascii="Albertus Extra Bold" w:hAnsi="Albertus Extra Bold"/>
          <w:b/>
        </w:rPr>
        <w:t>]</w:t>
      </w:r>
      <w:r w:rsidRPr="00B54973">
        <w:t xml:space="preserve"> </w:t>
      </w:r>
      <w:r w:rsidRPr="00B54973">
        <w:rPr>
          <w:u w:val="single"/>
        </w:rPr>
        <w:t>$186.71</w:t>
      </w:r>
    </w:p>
    <w:p w:rsidR="009640C5" w:rsidRPr="00B54973" w:rsidRDefault="009640C5" w:rsidP="009640C5">
      <w:pPr>
        <w:rPr>
          <w:u w:val="single"/>
        </w:rPr>
      </w:pPr>
      <w:r w:rsidRPr="00B54973">
        <w:tab/>
        <w:t>EY 2024</w:t>
      </w:r>
      <w:r w:rsidRPr="00B54973">
        <w:tab/>
      </w:r>
      <w:r w:rsidRPr="00B54973">
        <w:rPr>
          <w:rFonts w:ascii="Albertus Extra Bold" w:hAnsi="Albertus Extra Bold"/>
          <w:b/>
        </w:rPr>
        <w:t>[</w:t>
      </w:r>
      <w:r w:rsidRPr="00B54973">
        <w:t>$218</w:t>
      </w:r>
      <w:r w:rsidRPr="00B54973">
        <w:rPr>
          <w:rFonts w:ascii="Albertus Extra Bold" w:hAnsi="Albertus Extra Bold"/>
          <w:b/>
        </w:rPr>
        <w:t>]</w:t>
      </w:r>
      <w:r w:rsidRPr="00B54973">
        <w:t xml:space="preserve"> </w:t>
      </w:r>
      <w:r w:rsidRPr="00B54973">
        <w:rPr>
          <w:u w:val="single"/>
        </w:rPr>
        <w:t>$170.77</w:t>
      </w:r>
    </w:p>
    <w:p w:rsidR="009640C5" w:rsidRPr="00B54973" w:rsidRDefault="009640C5" w:rsidP="009640C5">
      <w:pPr>
        <w:rPr>
          <w:u w:val="single"/>
        </w:rPr>
      </w:pPr>
      <w:r w:rsidRPr="00B54973">
        <w:tab/>
        <w:t>EY 2025</w:t>
      </w:r>
      <w:r w:rsidRPr="00B54973">
        <w:tab/>
      </w:r>
      <w:r w:rsidRPr="00B54973">
        <w:rPr>
          <w:rFonts w:ascii="Albertus Extra Bold" w:hAnsi="Albertus Extra Bold"/>
          <w:b/>
        </w:rPr>
        <w:t>[</w:t>
      </w:r>
      <w:r w:rsidRPr="00B54973">
        <w:t>$208</w:t>
      </w:r>
      <w:r w:rsidRPr="00B54973">
        <w:rPr>
          <w:rFonts w:ascii="Albertus Extra Bold" w:hAnsi="Albertus Extra Bold"/>
          <w:b/>
        </w:rPr>
        <w:t>]</w:t>
      </w:r>
      <w:r w:rsidRPr="00B54973">
        <w:t xml:space="preserve"> </w:t>
      </w:r>
      <w:r w:rsidRPr="00B54973">
        <w:rPr>
          <w:u w:val="single"/>
        </w:rPr>
        <w:t>$144.28</w:t>
      </w:r>
    </w:p>
    <w:p w:rsidR="009640C5" w:rsidRPr="00B54973" w:rsidRDefault="009640C5" w:rsidP="009640C5">
      <w:pPr>
        <w:rPr>
          <w:u w:val="single"/>
        </w:rPr>
      </w:pPr>
      <w:r w:rsidRPr="00B54973">
        <w:tab/>
        <w:t>EY 2026</w:t>
      </w:r>
      <w:r w:rsidRPr="00B54973">
        <w:tab/>
      </w:r>
      <w:r w:rsidRPr="00B54973">
        <w:rPr>
          <w:rFonts w:ascii="Albertus Extra Bold" w:hAnsi="Albertus Extra Bold"/>
          <w:b/>
        </w:rPr>
        <w:t>[</w:t>
      </w:r>
      <w:r w:rsidRPr="00B54973">
        <w:t>$198</w:t>
      </w:r>
      <w:r w:rsidRPr="00B54973">
        <w:rPr>
          <w:rFonts w:ascii="Albertus Extra Bold" w:hAnsi="Albertus Extra Bold"/>
          <w:b/>
        </w:rPr>
        <w:t>]</w:t>
      </w:r>
      <w:r w:rsidRPr="00B54973">
        <w:t xml:space="preserve"> </w:t>
      </w:r>
      <w:r w:rsidRPr="00B54973">
        <w:rPr>
          <w:u w:val="single"/>
        </w:rPr>
        <w:t>$138.82</w:t>
      </w:r>
    </w:p>
    <w:p w:rsidR="009640C5" w:rsidRPr="00B54973" w:rsidRDefault="009640C5" w:rsidP="009640C5">
      <w:pPr>
        <w:rPr>
          <w:u w:val="single"/>
        </w:rPr>
      </w:pPr>
      <w:r w:rsidRPr="00B54973">
        <w:tab/>
        <w:t>EY 2027</w:t>
      </w:r>
      <w:r w:rsidRPr="00B54973">
        <w:tab/>
      </w:r>
      <w:r w:rsidRPr="00B54973">
        <w:rPr>
          <w:rFonts w:ascii="Albertus Extra Bold" w:hAnsi="Albertus Extra Bold"/>
          <w:b/>
        </w:rPr>
        <w:t>[</w:t>
      </w:r>
      <w:r w:rsidRPr="00B54973">
        <w:t>$188</w:t>
      </w:r>
      <w:r w:rsidRPr="00B54973">
        <w:rPr>
          <w:rFonts w:ascii="Albertus Extra Bold" w:hAnsi="Albertus Extra Bold"/>
          <w:b/>
        </w:rPr>
        <w:t>]</w:t>
      </w:r>
      <w:r w:rsidRPr="00B54973">
        <w:t xml:space="preserve"> </w:t>
      </w:r>
      <w:r w:rsidRPr="00B54973">
        <w:rPr>
          <w:u w:val="single"/>
        </w:rPr>
        <w:t>$142.12</w:t>
      </w:r>
      <w:r w:rsidRPr="00B54973">
        <w:t xml:space="preserve"> </w:t>
      </w:r>
    </w:p>
    <w:p w:rsidR="009640C5" w:rsidRPr="00B54973" w:rsidRDefault="009640C5" w:rsidP="009640C5">
      <w:pPr>
        <w:rPr>
          <w:u w:val="single"/>
        </w:rPr>
      </w:pPr>
      <w:r w:rsidRPr="00B54973">
        <w:tab/>
        <w:t>EY 2028</w:t>
      </w:r>
      <w:r w:rsidRPr="00B54973">
        <w:tab/>
      </w:r>
      <w:r w:rsidRPr="00B54973">
        <w:rPr>
          <w:rFonts w:ascii="Albertus Extra Bold" w:hAnsi="Albertus Extra Bold"/>
          <w:b/>
        </w:rPr>
        <w:t>[</w:t>
      </w:r>
      <w:r w:rsidRPr="00B54973">
        <w:t>$178</w:t>
      </w:r>
      <w:r w:rsidRPr="00B54973">
        <w:rPr>
          <w:rFonts w:ascii="Albertus Extra Bold" w:hAnsi="Albertus Extra Bold"/>
          <w:b/>
        </w:rPr>
        <w:t>]</w:t>
      </w:r>
      <w:r w:rsidRPr="00B54973">
        <w:t xml:space="preserve"> </w:t>
      </w:r>
      <w:r w:rsidRPr="00B54973">
        <w:rPr>
          <w:u w:val="single"/>
        </w:rPr>
        <w:t>$135.96</w:t>
      </w:r>
    </w:p>
    <w:p w:rsidR="009640C5" w:rsidRPr="00B54973" w:rsidRDefault="009640C5" w:rsidP="009640C5">
      <w:pPr>
        <w:rPr>
          <w:u w:val="single"/>
        </w:rPr>
      </w:pPr>
      <w:r w:rsidRPr="00B54973">
        <w:tab/>
        <w:t>EY 2029</w:t>
      </w:r>
      <w:r w:rsidRPr="00B54973">
        <w:tab/>
      </w:r>
      <w:r w:rsidRPr="00B54973">
        <w:rPr>
          <w:rFonts w:ascii="Albertus Extra Bold" w:hAnsi="Albertus Extra Bold"/>
          <w:b/>
        </w:rPr>
        <w:t>[</w:t>
      </w:r>
      <w:r w:rsidRPr="00B54973">
        <w:t>$168</w:t>
      </w:r>
      <w:r w:rsidRPr="00B54973">
        <w:rPr>
          <w:rFonts w:ascii="Albertus Extra Bold" w:hAnsi="Albertus Extra Bold"/>
          <w:b/>
        </w:rPr>
        <w:t>]</w:t>
      </w:r>
      <w:r w:rsidRPr="00B54973">
        <w:t xml:space="preserve"> </w:t>
      </w:r>
      <w:r w:rsidRPr="00B54973">
        <w:rPr>
          <w:u w:val="single"/>
        </w:rPr>
        <w:t>$146.34</w:t>
      </w:r>
    </w:p>
    <w:p w:rsidR="009640C5" w:rsidRPr="00B54973" w:rsidRDefault="009640C5" w:rsidP="009640C5">
      <w:pPr>
        <w:rPr>
          <w:u w:val="single"/>
        </w:rPr>
      </w:pPr>
      <w:r w:rsidRPr="00B54973">
        <w:tab/>
        <w:t>EY 2030</w:t>
      </w:r>
      <w:r w:rsidRPr="00B54973">
        <w:tab/>
      </w:r>
      <w:r w:rsidRPr="00B54973">
        <w:rPr>
          <w:rFonts w:ascii="Albertus Extra Bold" w:hAnsi="Albertus Extra Bold"/>
          <w:b/>
        </w:rPr>
        <w:t>[</w:t>
      </w:r>
      <w:r w:rsidRPr="00B54973">
        <w:t>$158</w:t>
      </w:r>
      <w:r w:rsidRPr="00B54973">
        <w:rPr>
          <w:rFonts w:ascii="Albertus Extra Bold" w:hAnsi="Albertus Extra Bold"/>
          <w:b/>
        </w:rPr>
        <w:t>]</w:t>
      </w:r>
      <w:r w:rsidRPr="00B54973">
        <w:t xml:space="preserve"> </w:t>
      </w:r>
      <w:r w:rsidRPr="00B54973">
        <w:rPr>
          <w:u w:val="single"/>
        </w:rPr>
        <w:t>$113.68</w:t>
      </w:r>
    </w:p>
    <w:p w:rsidR="009640C5" w:rsidRPr="00B54973" w:rsidRDefault="009640C5" w:rsidP="009640C5">
      <w:pPr>
        <w:rPr>
          <w:u w:val="single"/>
        </w:rPr>
      </w:pPr>
      <w:r w:rsidRPr="00B54973">
        <w:tab/>
        <w:t>EY 2031</w:t>
      </w:r>
      <w:r w:rsidRPr="00B54973">
        <w:tab/>
      </w:r>
      <w:r w:rsidRPr="00B54973">
        <w:rPr>
          <w:rFonts w:ascii="Albertus Extra Bold" w:hAnsi="Albertus Extra Bold"/>
          <w:b/>
        </w:rPr>
        <w:t>[</w:t>
      </w:r>
      <w:r w:rsidRPr="00B54973">
        <w:t>$148</w:t>
      </w:r>
      <w:r w:rsidRPr="00B54973">
        <w:rPr>
          <w:rFonts w:ascii="Albertus Extra Bold" w:hAnsi="Albertus Extra Bold"/>
          <w:b/>
        </w:rPr>
        <w:t>]</w:t>
      </w:r>
      <w:r w:rsidRPr="00B54973">
        <w:t xml:space="preserve"> </w:t>
      </w:r>
      <w:r w:rsidRPr="00B54973">
        <w:rPr>
          <w:u w:val="single"/>
        </w:rPr>
        <w:t>$129.99</w:t>
      </w:r>
    </w:p>
    <w:p w:rsidR="009640C5" w:rsidRPr="00B54973" w:rsidRDefault="009640C5" w:rsidP="009640C5">
      <w:pPr>
        <w:rPr>
          <w:u w:val="single"/>
        </w:rPr>
      </w:pPr>
      <w:r w:rsidRPr="00B54973">
        <w:tab/>
        <w:t>EY 2032</w:t>
      </w:r>
      <w:r w:rsidRPr="00B54973">
        <w:tab/>
      </w:r>
      <w:r w:rsidRPr="00B54973">
        <w:rPr>
          <w:rFonts w:ascii="Albertus Extra Bold" w:hAnsi="Albertus Extra Bold"/>
          <w:b/>
        </w:rPr>
        <w:t>[</w:t>
      </w:r>
      <w:r w:rsidRPr="00B54973">
        <w:t>$138</w:t>
      </w:r>
      <w:r w:rsidRPr="00B54973">
        <w:rPr>
          <w:rFonts w:ascii="Albertus Extra Bold" w:hAnsi="Albertus Extra Bold"/>
          <w:b/>
        </w:rPr>
        <w:t>]</w:t>
      </w:r>
      <w:r w:rsidRPr="00B54973">
        <w:t xml:space="preserve"> </w:t>
      </w:r>
      <w:r w:rsidRPr="00B54973">
        <w:rPr>
          <w:u w:val="single"/>
        </w:rPr>
        <w:t>$128.28</w:t>
      </w:r>
    </w:p>
    <w:p w:rsidR="009640C5" w:rsidRPr="00B54973" w:rsidRDefault="009640C5" w:rsidP="009640C5">
      <w:pPr>
        <w:rPr>
          <w:u w:val="single"/>
        </w:rPr>
      </w:pPr>
      <w:r w:rsidRPr="00B54973">
        <w:tab/>
        <w:t>EY 2033</w:t>
      </w:r>
      <w:r w:rsidRPr="00B54973">
        <w:tab/>
      </w:r>
      <w:r w:rsidRPr="00B54973">
        <w:rPr>
          <w:rFonts w:ascii="Albertus Extra Bold" w:hAnsi="Albertus Extra Bold"/>
          <w:b/>
        </w:rPr>
        <w:t>[</w:t>
      </w:r>
      <w:r w:rsidRPr="00B54973">
        <w:t>$128</w:t>
      </w:r>
      <w:r w:rsidRPr="00B54973">
        <w:rPr>
          <w:rFonts w:ascii="Albertus Extra Bold" w:hAnsi="Albertus Extra Bold"/>
          <w:b/>
        </w:rPr>
        <w:t>]</w:t>
      </w:r>
      <w:r w:rsidRPr="00B54973">
        <w:t xml:space="preserve"> </w:t>
      </w:r>
      <w:r w:rsidRPr="00B54973">
        <w:rPr>
          <w:u w:val="single"/>
        </w:rPr>
        <w:t>$120</w:t>
      </w:r>
    </w:p>
    <w:p w:rsidR="009640C5" w:rsidRPr="00B54973" w:rsidRDefault="009640C5" w:rsidP="009640C5">
      <w:r w:rsidRPr="00B54973">
        <w:tab/>
      </w:r>
      <w:r w:rsidRPr="00B54973">
        <w:rPr>
          <w:u w:val="single"/>
        </w:rPr>
        <w:t>EY 2034</w:t>
      </w:r>
      <w:r w:rsidRPr="00B54973">
        <w:tab/>
      </w:r>
      <w:r w:rsidRPr="00B54973">
        <w:rPr>
          <w:u w:val="single"/>
        </w:rPr>
        <w:t>$120</w:t>
      </w:r>
    </w:p>
    <w:p w:rsidR="009640C5" w:rsidRPr="00B54973" w:rsidRDefault="009640C5" w:rsidP="009640C5">
      <w:pPr>
        <w:rPr>
          <w:u w:val="single"/>
        </w:rPr>
      </w:pPr>
      <w:r w:rsidRPr="00B54973">
        <w:tab/>
      </w:r>
      <w:r w:rsidRPr="00B54973">
        <w:rPr>
          <w:u w:val="single"/>
        </w:rPr>
        <w:t>EY 2035</w:t>
      </w:r>
      <w:r w:rsidRPr="00B54973">
        <w:tab/>
      </w:r>
      <w:r w:rsidRPr="00B54973">
        <w:rPr>
          <w:u w:val="single"/>
        </w:rPr>
        <w:t>$120</w:t>
      </w:r>
    </w:p>
    <w:p w:rsidR="009640C5" w:rsidRPr="00B54973" w:rsidRDefault="009640C5" w:rsidP="009640C5">
      <w:r w:rsidRPr="00B54973">
        <w:tab/>
      </w:r>
      <w:r w:rsidRPr="00B54973">
        <w:rPr>
          <w:u w:val="single"/>
        </w:rPr>
        <w:t>EY 2036</w:t>
      </w:r>
      <w:r w:rsidRPr="00B54973">
        <w:tab/>
      </w:r>
      <w:r w:rsidRPr="00B54973">
        <w:rPr>
          <w:u w:val="single"/>
        </w:rPr>
        <w:t>$120</w:t>
      </w:r>
    </w:p>
    <w:p w:rsidR="009640C5" w:rsidRDefault="009640C5" w:rsidP="009640C5">
      <w:r w:rsidRPr="00B54973">
        <w:tab/>
      </w:r>
      <w:r w:rsidRPr="00B54973">
        <w:rPr>
          <w:u w:val="single"/>
        </w:rPr>
        <w:t>EY 2037</w:t>
      </w:r>
      <w:r w:rsidRPr="00B54973">
        <w:tab/>
      </w:r>
      <w:r w:rsidRPr="00B54973">
        <w:rPr>
          <w:u w:val="single"/>
        </w:rPr>
        <w:t>$120</w:t>
      </w:r>
      <w:r w:rsidRPr="00B54973">
        <w:t xml:space="preserve"> .</w:t>
      </w:r>
    </w:p>
    <w:p w:rsidR="009640C5" w:rsidRDefault="009640C5" w:rsidP="009640C5">
      <w:r>
        <w:tab/>
        <w:t xml:space="preserve">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w:t>
      </w:r>
      <w:r>
        <w:rPr>
          <w:u w:val="single"/>
        </w:rPr>
        <w:t>first be made available once a year in an auction format approved by the board to owners of solar electric generation facilities possessing unsold SRECs, and following the annual auction any remaining SACP payments shall</w:t>
      </w:r>
      <w:r>
        <w:t xml:space="preserve"> be refunded directly to the ratepayers by the electric public utilities.</w:t>
      </w:r>
    </w:p>
    <w:p w:rsidR="009640C5" w:rsidRDefault="009640C5" w:rsidP="009640C5">
      <w:r>
        <w:tab/>
        <w:t>k.</w:t>
      </w:r>
      <w:r>
        <w:tab/>
        <w:t xml:space="preserve">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w:t>
      </w:r>
      <w:r>
        <w:lastRenderedPageBreak/>
        <w:t>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9640C5" w:rsidRDefault="009640C5" w:rsidP="009640C5">
      <w:r>
        <w:tab/>
        <w:t>l.</w:t>
      </w:r>
      <w:r>
        <w:tab/>
        <w:t>The board shall implement its responsibilities under the provisions of this section in such a manner as to:</w:t>
      </w:r>
    </w:p>
    <w:p w:rsidR="009640C5" w:rsidRDefault="009640C5" w:rsidP="009640C5">
      <w:r>
        <w:tab/>
        <w:t>(1)</w:t>
      </w:r>
      <w:r>
        <w:tab/>
        <w:t xml:space="preserve">place greater reliance on competitive markets, with the explicit goal of encouraging and ensuring the emergence of new entrants that can foster innovations and price competition; </w:t>
      </w:r>
    </w:p>
    <w:p w:rsidR="009640C5" w:rsidRDefault="009640C5" w:rsidP="009640C5">
      <w:r>
        <w:tab/>
        <w:t>(2)</w:t>
      </w:r>
      <w:r>
        <w:tab/>
        <w:t>maintain adequate regulatory authority over non-competitive public utility services;</w:t>
      </w:r>
    </w:p>
    <w:p w:rsidR="009640C5" w:rsidRDefault="009640C5" w:rsidP="009640C5">
      <w:r>
        <w:tab/>
        <w:t>(3)</w:t>
      </w:r>
      <w:r>
        <w:tab/>
        <w:t xml:space="preserve">consider alternative forms of regulation in order to address changes in the technology and structure of electric public utilities; </w:t>
      </w:r>
    </w:p>
    <w:p w:rsidR="009640C5" w:rsidRDefault="009640C5" w:rsidP="009640C5">
      <w:r>
        <w:tab/>
        <w:t>(4)</w:t>
      </w:r>
      <w:r>
        <w:tab/>
        <w:t>promote energy efficiency and Class I renewable energy market development, taking into consideration environmental benefits and market barriers;</w:t>
      </w:r>
    </w:p>
    <w:p w:rsidR="009640C5" w:rsidRDefault="009640C5" w:rsidP="009640C5">
      <w:r>
        <w:tab/>
        <w:t>(5)</w:t>
      </w:r>
      <w:r>
        <w:tab/>
        <w:t>make energy services more affordable for low and moderate income customers;</w:t>
      </w:r>
    </w:p>
    <w:p w:rsidR="009640C5" w:rsidRDefault="009640C5" w:rsidP="009640C5">
      <w:r>
        <w:tab/>
        <w:t>(6)</w:t>
      </w:r>
      <w:r>
        <w:tab/>
        <w:t>attempt to transform the renewable energy market into one that can move forward without subsidies from the State or public utilities;</w:t>
      </w:r>
    </w:p>
    <w:p w:rsidR="009640C5" w:rsidRDefault="009640C5" w:rsidP="009640C5">
      <w:r>
        <w:tab/>
        <w:t>(7)</w:t>
      </w:r>
      <w:r>
        <w:tab/>
        <w:t>achieve the goals put forth under the renewable energy portfolio standards;</w:t>
      </w:r>
    </w:p>
    <w:p w:rsidR="009640C5" w:rsidRDefault="009640C5" w:rsidP="009640C5">
      <w:r>
        <w:tab/>
        <w:t>(8)</w:t>
      </w:r>
      <w:r>
        <w:tab/>
        <w:t>promote the lowest cost to ratepayers; and</w:t>
      </w:r>
    </w:p>
    <w:p w:rsidR="009640C5" w:rsidRDefault="009640C5" w:rsidP="009640C5">
      <w:r>
        <w:tab/>
        <w:t>(9)</w:t>
      </w:r>
      <w:r>
        <w:tab/>
        <w:t>allow all market segments to participate.</w:t>
      </w:r>
    </w:p>
    <w:p w:rsidR="009640C5" w:rsidRDefault="009640C5" w:rsidP="009640C5">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9640C5" w:rsidRDefault="009640C5" w:rsidP="009640C5">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9640C5" w:rsidRDefault="009640C5" w:rsidP="009640C5">
      <w:r>
        <w:tab/>
        <w:t>o.</w:t>
      </w:r>
      <w:r>
        <w:tab/>
        <w:t xml:space="preserve">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w:t>
      </w:r>
      <w:r>
        <w:lastRenderedPageBreak/>
        <w:t>in subsection d. of this section, taking into account the cost impacts and public benefits of such increases including, but not limited to:</w:t>
      </w:r>
    </w:p>
    <w:p w:rsidR="009640C5" w:rsidRDefault="009640C5" w:rsidP="009640C5">
      <w:r>
        <w:tab/>
        <w:t>(1)</w:t>
      </w:r>
      <w:r>
        <w:tab/>
        <w:t>reductions in air pollution, water pollution, land disturbance, and greenhouse gas emissions;</w:t>
      </w:r>
    </w:p>
    <w:p w:rsidR="009640C5" w:rsidRDefault="009640C5" w:rsidP="009640C5">
      <w:r>
        <w:tab/>
        <w:t>(2)</w:t>
      </w:r>
      <w:r>
        <w:tab/>
        <w:t>reductions in peak demand for electricity and natural gas, and the overall impact on the costs to customers of electricity and natural gas;</w:t>
      </w:r>
    </w:p>
    <w:p w:rsidR="009640C5" w:rsidRDefault="009640C5" w:rsidP="009640C5">
      <w:r>
        <w:tab/>
        <w:t>(3)</w:t>
      </w:r>
      <w:r>
        <w:tab/>
        <w:t>increases in renewable energy development, manufacturing, investment, and job creation opportunities in this State; and</w:t>
      </w:r>
    </w:p>
    <w:p w:rsidR="009640C5" w:rsidRDefault="009640C5" w:rsidP="009640C5">
      <w:r>
        <w:tab/>
        <w:t>(4)</w:t>
      </w:r>
      <w:r>
        <w:tab/>
        <w:t>reductions in State and national dependence on the use of fossil fuels.</w:t>
      </w:r>
    </w:p>
    <w:p w:rsidR="009640C5" w:rsidRDefault="009640C5" w:rsidP="009640C5">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9640C5" w:rsidRDefault="009640C5" w:rsidP="009640C5">
      <w:r>
        <w:tab/>
        <w:t>q.  (1)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9640C5" w:rsidRDefault="009640C5" w:rsidP="009640C5">
      <w:r>
        <w:tab/>
        <w:t>(2)</w:t>
      </w:r>
      <w:r>
        <w:tab/>
        <w:t xml:space="preserve">If the proposed solar electric power generation facility does not commence commercial operations within two years following the date of the designation by the board pursuant to this subsection, the designation of the facility shall be deemed to be null and void, </w:t>
      </w:r>
      <w:r>
        <w:lastRenderedPageBreak/>
        <w:t>and the facility shall not be considered connected to the distribution system thereafter.</w:t>
      </w:r>
    </w:p>
    <w:p w:rsidR="009640C5" w:rsidRDefault="009640C5" w:rsidP="009640C5">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9640C5" w:rsidRDefault="009640C5" w:rsidP="009640C5">
      <w:r>
        <w:tab/>
        <w:t>r.  (1)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power electric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9640C5" w:rsidRDefault="009640C5" w:rsidP="009640C5">
      <w:r>
        <w:tab/>
        <w:t>(2)</w:t>
      </w:r>
      <w:r>
        <w:tab/>
        <w:t>The board shall approve the designation of the proposed solar power electric generation facility as "connected to the distribution system" if the board determines that:</w:t>
      </w:r>
    </w:p>
    <w:p w:rsidR="009640C5" w:rsidRDefault="009640C5" w:rsidP="009640C5">
      <w:r>
        <w:tab/>
        <w:t>(a)</w:t>
      </w:r>
      <w:r>
        <w:tab/>
        <w:t>the SRECs forecasted to be produced by the facility do not have a detrimental impact on the SREC market or on the appropriate development of solar power in the State;</w:t>
      </w:r>
    </w:p>
    <w:p w:rsidR="009640C5" w:rsidRDefault="009640C5" w:rsidP="009640C5">
      <w:r>
        <w:tab/>
        <w:t>(b)</w:t>
      </w:r>
      <w:r>
        <w:tab/>
        <w:t>the approval of the designation of the proposed facility would not significantly impact the preservation of open space in this State;</w:t>
      </w:r>
    </w:p>
    <w:p w:rsidR="009640C5" w:rsidRDefault="009640C5" w:rsidP="009640C5">
      <w:r>
        <w:tab/>
        <w:t>(c)</w:t>
      </w:r>
      <w:r>
        <w:tab/>
        <w:t>the impact of the designation on electric rates and economic development is beneficial; and</w:t>
      </w:r>
    </w:p>
    <w:p w:rsidR="009640C5" w:rsidRDefault="009640C5" w:rsidP="009640C5">
      <w:r>
        <w:tab/>
        <w:t>(d)</w:t>
      </w:r>
      <w:r>
        <w:tab/>
        <w:t xml:space="preserve">there will be no impingement on the ability of an electric public utility to maintain its property and equipment in such a </w:t>
      </w:r>
      <w:r>
        <w:lastRenderedPageBreak/>
        <w:t>condition as to enable it to provide safe, adequate, and proper service to each of its customers.</w:t>
      </w:r>
    </w:p>
    <w:p w:rsidR="009640C5" w:rsidRDefault="009640C5" w:rsidP="009640C5">
      <w:r>
        <w:tab/>
        <w:t>(3)</w:t>
      </w:r>
      <w:r>
        <w:tab/>
        <w:t>The board shall act within 90 days of its receipt of a completed application for designation of a solar power electric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9640C5" w:rsidRDefault="009640C5" w:rsidP="009640C5">
      <w:r>
        <w:tab/>
        <w:t>s.</w:t>
      </w:r>
      <w:r>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9640C5" w:rsidRDefault="009640C5" w:rsidP="009640C5">
      <w:r>
        <w:tab/>
        <w:t xml:space="preserve">t.  (1)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w:t>
      </w:r>
      <w:r>
        <w:lastRenderedPageBreak/>
        <w:t>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9640C5" w:rsidRDefault="009640C5" w:rsidP="009640C5">
      <w:r>
        <w:tab/>
        <w:t>(2)</w:t>
      </w:r>
      <w:r>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9640C5" w:rsidRDefault="009640C5" w:rsidP="009640C5">
      <w:r>
        <w:tab/>
        <w:t>(a)</w:t>
      </w:r>
      <w:r>
        <w:tab/>
        <w:t>the person acquired or leased the real property after the discharge of that hazardous substance at the real property;</w:t>
      </w:r>
    </w:p>
    <w:p w:rsidR="009640C5" w:rsidRDefault="009640C5" w:rsidP="009640C5">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9640C5" w:rsidRDefault="009640C5" w:rsidP="009640C5">
      <w:r>
        <w:tab/>
        <w:t>(c)</w:t>
      </w:r>
      <w:r>
        <w:tab/>
        <w:t xml:space="preserve">the person, within 30 days after acquisition of the property, gave notice of the discharge to the Department of Environmental </w:t>
      </w:r>
      <w:r>
        <w:lastRenderedPageBreak/>
        <w:t>Protection in a manner the Department of Environmental Protection prescribes;</w:t>
      </w:r>
    </w:p>
    <w:p w:rsidR="009640C5" w:rsidRDefault="009640C5" w:rsidP="009640C5">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9640C5" w:rsidRDefault="009640C5" w:rsidP="009640C5">
      <w:r>
        <w:tab/>
        <w:t>(e)</w:t>
      </w:r>
      <w:r>
        <w:tab/>
        <w:t>the person does not exacerbate the contamination at the property;</w:t>
      </w:r>
    </w:p>
    <w:p w:rsidR="009640C5" w:rsidRDefault="009640C5" w:rsidP="009640C5">
      <w:r>
        <w:tab/>
        <w:t>(f)</w:t>
      </w:r>
      <w:r>
        <w:tab/>
        <w:t>the person does not interfere with any necessary remediation of the property;</w:t>
      </w:r>
    </w:p>
    <w:p w:rsidR="009640C5" w:rsidRDefault="009640C5" w:rsidP="009640C5">
      <w:r>
        <w:tab/>
        <w:t>(g)</w:t>
      </w:r>
      <w:r>
        <w:tab/>
        <w:t>the person complies with any regulations and any permit the Department of Environmental Protection issues pursuant to section 19 of P.L.2009, c.60 (C.58:10C-19) or paragraph (2) of subsection a. of section 6 of P.L.1970, c.39 (C.13:1E-6);</w:t>
      </w:r>
    </w:p>
    <w:p w:rsidR="009640C5" w:rsidRDefault="009640C5" w:rsidP="009640C5">
      <w:r>
        <w:tab/>
        <w:t>(h)</w:t>
      </w:r>
      <w:r>
        <w:tab/>
        <w:t>with respect to an area of historic fill, the person has demonstrated pursuant to a preliminary assessment and site investigation, that hazardous substances have not been discharged; and</w:t>
      </w:r>
    </w:p>
    <w:p w:rsidR="009640C5" w:rsidRDefault="009640C5" w:rsidP="009640C5">
      <w:r>
        <w:tab/>
        <w:t>(i)</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9640C5" w:rsidRDefault="009640C5" w:rsidP="009640C5">
      <w:r>
        <w:tab/>
        <w:t>Only the person who is liable to clean up and remove the contamination pursuant to section 8 of P.L.1976, c.141 (C.58:10-23.11g) and who does not have a defense to liability pursuant to subsection d. of that section shall be liable for cleanup and removal costs.</w:t>
      </w:r>
    </w:p>
    <w:p w:rsidR="009640C5" w:rsidRDefault="009640C5" w:rsidP="009640C5">
      <w:r>
        <w:tab/>
        <w:t>u.</w:t>
      </w:r>
      <w:r>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9640C5" w:rsidRDefault="009640C5" w:rsidP="009640C5">
      <w:r>
        <w:tab/>
        <w:t>v.</w:t>
      </w:r>
      <w:r>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9640C5" w:rsidRDefault="009640C5" w:rsidP="009640C5">
      <w:r>
        <w:tab/>
        <w:t>w.</w:t>
      </w:r>
      <w:r>
        <w:tab/>
        <w:t xml:space="preserve">No more than 270 days after the date of enactment of P.L.2012, c.24, the board shall, after notice and opportunity for public comment and public hearing, complete a proceeding to </w:t>
      </w:r>
      <w:r>
        <w:lastRenderedPageBreak/>
        <w:t>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9640C5" w:rsidRDefault="009640C5" w:rsidP="009640C5">
      <w:r>
        <w:tab/>
        <w:t>x.</w:t>
      </w:r>
      <w:r>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9640C5" w:rsidRDefault="00BF3393" w:rsidP="009640C5">
      <w:r>
        <w:t>(</w:t>
      </w:r>
      <w:proofErr w:type="spellStart"/>
      <w:r>
        <w:t>cf</w:t>
      </w:r>
      <w:proofErr w:type="spellEnd"/>
      <w:r>
        <w:t xml:space="preserve">: </w:t>
      </w:r>
      <w:r w:rsidR="009640C5">
        <w:t>P.L.2018, c.17, s.2)</w:t>
      </w:r>
    </w:p>
    <w:p w:rsidR="009640C5" w:rsidRPr="00D71D68" w:rsidRDefault="009640C5" w:rsidP="009640C5"/>
    <w:p w:rsidR="009640C5" w:rsidRDefault="009640C5" w:rsidP="009640C5">
      <w:r>
        <w:tab/>
        <w:t>2.</w:t>
      </w:r>
      <w:r w:rsidR="00BF3393">
        <w:tab/>
      </w:r>
      <w:r>
        <w:t>This act shall take effect immediately.</w:t>
      </w:r>
    </w:p>
    <w:p w:rsidR="009640C5" w:rsidRPr="00AA7880" w:rsidRDefault="009640C5" w:rsidP="009640C5"/>
    <w:p w:rsidR="009640C5" w:rsidRPr="00CE7BD8" w:rsidRDefault="009640C5" w:rsidP="009640C5"/>
    <w:p w:rsidR="009640C5" w:rsidRPr="00AA7880" w:rsidRDefault="009640C5" w:rsidP="009640C5">
      <w:pPr>
        <w:jc w:val="center"/>
      </w:pPr>
      <w:r w:rsidRPr="00D71D68">
        <w:t>STATEMENT</w:t>
      </w:r>
    </w:p>
    <w:p w:rsidR="009640C5" w:rsidRDefault="009640C5" w:rsidP="009640C5"/>
    <w:p w:rsidR="009640C5" w:rsidRPr="00B54973" w:rsidRDefault="009640C5" w:rsidP="009640C5">
      <w:r>
        <w:tab/>
      </w:r>
      <w:r w:rsidRPr="00B54973">
        <w:t>This bill would amend provisions in current law concerning limits on costs to customers of the Class I renewable energy requirements, solar renewable energy portfolio standards, solar renewable energy certificates (SRECs), solar alternative compliance payments (SACPs), and net metering.</w:t>
      </w:r>
    </w:p>
    <w:p w:rsidR="009640C5" w:rsidRPr="00B54973" w:rsidRDefault="009640C5" w:rsidP="009640C5">
      <w:r w:rsidRPr="00B54973">
        <w:tab/>
        <w:t xml:space="preserve">Under current law, the Board of Public Utilities (“board”) is required to ensure that the cost to customers of the Class I renewable energy requirement imposed pursuant to law does not exceed nine percent of the total paid for electricity by all customers in the State for energy year 2019, energy year 2020, and energy year 2021, respectively, and seven percent of the total paid for electricity by all customers in the State in any energy year thereafter.  This bill would revise this cap on the cost to customers by establishing a schedule for energy year 2022 through energy year </w:t>
      </w:r>
      <w:r w:rsidRPr="00B54973">
        <w:lastRenderedPageBreak/>
        <w:t xml:space="preserve">2037.  Under the schedule set forth in the bill, the cost to customers of the Class I renewable energy requirement imposed pursuant to law would not exceed nine percent of the total paid for electricity by all customers in the State for energy year 2021, and would decrease until energy year 2036 when it would not exceed five percent of the total paid for electricity by all customers in the State.  </w:t>
      </w:r>
    </w:p>
    <w:p w:rsidR="009640C5" w:rsidRPr="00FF183B" w:rsidRDefault="009640C5" w:rsidP="009640C5">
      <w:r w:rsidRPr="00B54973">
        <w:rPr>
          <w:i/>
        </w:rPr>
        <w:tab/>
      </w:r>
      <w:r w:rsidRPr="00B54973">
        <w:t>Current law provides that an electric power supplier or basic generation service provider may satisfy the Class I renewable energy requirements set forth in law by participating in a renewable energy trading program approved by the board in consultation with the Department of Environmental Protection.  Under this bill, an electric power supplier or basic generation service provider would also be able to satisfy the Class I renewable energy requirements by submitting a Class I alternative compliance payment in the amount of $10 for energy year 2021 through energy year 2037.  Any Class I alternative compliance payment collected would be refunded directly to the ratepayers.</w:t>
      </w:r>
    </w:p>
    <w:p w:rsidR="009640C5" w:rsidRPr="00B54973" w:rsidRDefault="009640C5" w:rsidP="009640C5">
      <w:r>
        <w:tab/>
        <w:t xml:space="preserve">Under current law, electric power suppliers and basic generation service providers must provide a certain percentage of their electricity from solar electric power generators.  The bill would revise the schedule set forth in P.L.2018, c.17.  </w:t>
      </w:r>
      <w:r w:rsidRPr="00B54973">
        <w:t>Beginning in energy year 2021, under this bill, electric power suppliers and basic generation service providers would be required to provide 5.25 percent, rather than 5.1 percent.  In addition, instead of culminating in 5.1 percent in energy year 2021 and gradually decreasing thereafter until energy year 2023 as set forth in current law, this bill would establish the requirement through energy year 2037 when the required percentage would be 3.87 percent.</w:t>
      </w:r>
    </w:p>
    <w:p w:rsidR="009640C5" w:rsidRDefault="009640C5" w:rsidP="009640C5">
      <w:r w:rsidRPr="00B54973">
        <w:tab/>
        <w:t xml:space="preserve">Under current law, the board </w:t>
      </w:r>
      <w:r>
        <w:t xml:space="preserve">is required to adopt rules and regulations no later than 180 days after the effective date of </w:t>
      </w:r>
      <w:r w:rsidRPr="003C37E8">
        <w:t>P.L.2018, c.17</w:t>
      </w:r>
      <w:r>
        <w:t xml:space="preserve"> to close the SREC program to new applications upon the attainment of 5.1 percent of the kilowatt-hours sold in the State by each electric power supplier and each basic generation service provider from solar electric power generators connected to the distribution system.  The law further provides for the closing of the SREC program no later than June 1, 2021.  This bill would delete these provisions requiring the closing of the SREC program.</w:t>
      </w:r>
    </w:p>
    <w:p w:rsidR="009640C5" w:rsidRDefault="009640C5" w:rsidP="009640C5">
      <w:r>
        <w:tab/>
        <w:t xml:space="preserve">In addition, current law requires the board to complete a study to evaluate how to modify or replace the SREC program in order to encourage the continued efficient and orderly development of solar renewable generating sources.  This bill would delete these study requirements, except that under this bill, the board would still be required to complete a study to </w:t>
      </w:r>
      <w:r w:rsidRPr="0090390D">
        <w:t>develop megawatt targets for grid connected and distribution systems, including residential and small commercial rooftop systems, community solar systems, and large scale behind the meter systems, as a share of the o</w:t>
      </w:r>
      <w:r>
        <w:t>verall solar energy requirement.</w:t>
      </w:r>
    </w:p>
    <w:p w:rsidR="009640C5" w:rsidRDefault="009640C5" w:rsidP="009640C5">
      <w:r>
        <w:lastRenderedPageBreak/>
        <w:tab/>
        <w:t>Under current law, t</w:t>
      </w:r>
      <w:r w:rsidRPr="00E20381">
        <w: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w:t>
      </w:r>
      <w:r>
        <w:t>g the prior one-year period.  This bill would increase this threshold from 5.8 percent to 15 percent.</w:t>
      </w:r>
    </w:p>
    <w:p w:rsidR="009640C5" w:rsidRDefault="009640C5" w:rsidP="009640C5">
      <w:r>
        <w:tab/>
      </w:r>
      <w:r w:rsidRPr="00B54973">
        <w:t>Lastly, the bill would revise provisions in current law regarding SACPS.  Under this bill, for energy year 2021, the SACP would be reduced from $258 to $220.51.  The bill would establish a revised schedule for SACP payments from energy year 2021 until energy year 2037 when the SACP would be $120.</w:t>
      </w:r>
      <w:r>
        <w:t xml:space="preserve">  The bill also would provide that any </w:t>
      </w:r>
      <w:r w:rsidRPr="00CF2E8A">
        <w:t xml:space="preserve">SACP payments collected </w:t>
      </w:r>
      <w:r>
        <w:t xml:space="preserve">would </w:t>
      </w:r>
      <w:r w:rsidRPr="00CF2E8A">
        <w:t xml:space="preserve">first be made </w:t>
      </w:r>
      <w:r>
        <w:t xml:space="preserve">available </w:t>
      </w:r>
      <w:r w:rsidRPr="002910A3">
        <w:t xml:space="preserve">once a year in an auction format approved by the board to owners of solar electric generation facilities possessing unsold SRECs, and following the annual auction any remaining SACP payments </w:t>
      </w:r>
      <w:r>
        <w:t xml:space="preserve">would </w:t>
      </w:r>
      <w:r w:rsidRPr="002910A3">
        <w:t>be refunded directly to the ratepayers by the electric public utilities.</w:t>
      </w:r>
      <w:r>
        <w:t xml:space="preserve">  Under current law, all </w:t>
      </w:r>
      <w:r w:rsidRPr="002910A3">
        <w:t xml:space="preserve">SACP payments </w:t>
      </w:r>
      <w:r>
        <w:t>are</w:t>
      </w:r>
      <w:r w:rsidRPr="002910A3">
        <w:t xml:space="preserve"> refunded directly to the ratepayers by the electric public utilities</w:t>
      </w:r>
      <w:r>
        <w:t>.</w:t>
      </w:r>
    </w:p>
    <w:sectPr w:rsidR="009640C5" w:rsidSect="00BF33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3BC" w:rsidRDefault="00E653BC">
      <w:r>
        <w:separator/>
      </w:r>
    </w:p>
  </w:endnote>
  <w:endnote w:type="continuationSeparator" w:id="0">
    <w:p w:rsidR="00E653BC" w:rsidRDefault="00E6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393" w:rsidRPr="00921C91" w:rsidRDefault="00BF33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393" w:rsidRPr="00921C91" w:rsidRDefault="00BF3393">
    <w:pPr>
      <w:pStyle w:val="Footer"/>
      <w:rPr>
        <w:szCs w:val="18"/>
      </w:rPr>
    </w:pPr>
  </w:p>
  <w:p w:rsidR="00BF3393" w:rsidRPr="00921C91" w:rsidRDefault="00BF33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3BC" w:rsidRDefault="00E653BC">
      <w:r>
        <w:separator/>
      </w:r>
    </w:p>
  </w:footnote>
  <w:footnote w:type="continuationSeparator" w:id="0">
    <w:p w:rsidR="00E653BC" w:rsidRDefault="00E6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01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393" w:rsidRDefault="00BF3393" w:rsidP="00BF3393">
    <w:pPr>
      <w:pStyle w:val="bpuHeadSpon"/>
    </w:pPr>
    <w:r w:rsidRPr="00BF3393">
      <w:rPr>
        <w:rStyle w:val="bpuHeadSponChar"/>
      </w:rPr>
      <w:t>A2220</w:t>
    </w:r>
    <w:r>
      <w:t xml:space="preserve"> MCKEON</w:t>
    </w:r>
  </w:p>
  <w:p w:rsidR="00BF3393" w:rsidRDefault="00BF3393" w:rsidP="00BF3393">
    <w:pPr>
      <w:pStyle w:val="bpuHeadSpon"/>
    </w:pPr>
    <w:r>
      <w:fldChar w:fldCharType="begin"/>
    </w:r>
    <w:r>
      <w:instrText xml:space="preserve"> PAGE  \* MERGEFORMAT </w:instrText>
    </w:r>
    <w:r>
      <w:fldChar w:fldCharType="separate"/>
    </w:r>
    <w:r w:rsidR="00D301DE">
      <w:rPr>
        <w:noProof/>
      </w:rPr>
      <w:t>22</w:t>
    </w:r>
    <w:r>
      <w:fldChar w:fldCharType="end"/>
    </w:r>
  </w:p>
  <w:p w:rsidR="00BF3393" w:rsidRPr="00AF575C" w:rsidRDefault="00BF3393" w:rsidP="00BF33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393" w:rsidRDefault="00BF3393" w:rsidP="00BF3393">
    <w:pPr>
      <w:pStyle w:val="bpuHeadSpon"/>
    </w:pPr>
    <w:r w:rsidRPr="00BF3393">
      <w:rPr>
        <w:rStyle w:val="bpuHeadSponChar"/>
      </w:rPr>
      <w:t>A2220</w:t>
    </w:r>
    <w:r>
      <w:t xml:space="preserve"> MCKEON</w:t>
    </w:r>
  </w:p>
  <w:p w:rsidR="00BF3393" w:rsidRDefault="00BF3393" w:rsidP="00BF3393">
    <w:pPr>
      <w:pStyle w:val="bpuHeadSpon"/>
    </w:pPr>
    <w:r>
      <w:fldChar w:fldCharType="begin"/>
    </w:r>
    <w:r>
      <w:instrText xml:space="preserve"> PAGE  \* MERGEFORMAT </w:instrText>
    </w:r>
    <w:r>
      <w:fldChar w:fldCharType="separate"/>
    </w:r>
    <w:r w:rsidR="00D301DE">
      <w:rPr>
        <w:noProof/>
      </w:rPr>
      <w:t>2</w:t>
    </w:r>
    <w:r>
      <w:fldChar w:fldCharType="end"/>
    </w:r>
  </w:p>
  <w:p w:rsidR="00BF3393" w:rsidRDefault="00BF3393" w:rsidP="00BF33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3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85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CE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47C"/>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0C5"/>
    <w:rsid w:val="00966445"/>
    <w:rsid w:val="00967FED"/>
    <w:rsid w:val="00980A56"/>
    <w:rsid w:val="00986E4C"/>
    <w:rsid w:val="009937ED"/>
    <w:rsid w:val="00993BCE"/>
    <w:rsid w:val="009A28BB"/>
    <w:rsid w:val="009A5E9B"/>
    <w:rsid w:val="009B0B5A"/>
    <w:rsid w:val="009B141C"/>
    <w:rsid w:val="009B5662"/>
    <w:rsid w:val="009C3EDF"/>
    <w:rsid w:val="009C6FE2"/>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FE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393"/>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1DE"/>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357"/>
    <w:rsid w:val="00DF4E47"/>
    <w:rsid w:val="00E0012A"/>
    <w:rsid w:val="00E025E4"/>
    <w:rsid w:val="00E03582"/>
    <w:rsid w:val="00E05DFC"/>
    <w:rsid w:val="00E33D7F"/>
    <w:rsid w:val="00E44D94"/>
    <w:rsid w:val="00E500AD"/>
    <w:rsid w:val="00E53E99"/>
    <w:rsid w:val="00E653B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06D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3F05B9-CFAC-42BD-B206-68E66C07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3393"/>
  </w:style>
  <w:style w:type="paragraph" w:styleId="BalloonText">
    <w:name w:val="Balloon Text"/>
    <w:basedOn w:val="Normal"/>
    <w:link w:val="BalloonTextChar"/>
    <w:semiHidden/>
    <w:unhideWhenUsed/>
    <w:rsid w:val="00D301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1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B529D-6581-4524-A9BF-47DDFAF0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8758</Words>
  <Characters>47544</Characters>
  <Application>Microsoft Office Word</Application>
  <DocSecurity>0</DocSecurity>
  <Lines>995</Lines>
  <Paragraphs>198</Paragraphs>
  <ScaleCrop>false</ScaleCrop>
  <HeadingPairs>
    <vt:vector size="2" baseType="variant">
      <vt:variant>
        <vt:lpstr>Title</vt:lpstr>
      </vt:variant>
      <vt:variant>
        <vt:i4>1</vt:i4>
      </vt:variant>
    </vt:vector>
  </HeadingPairs>
  <TitlesOfParts>
    <vt:vector size="1" baseType="lpstr">
      <vt:lpstr>mckeon/5741_I1</vt:lpstr>
    </vt:vector>
  </TitlesOfParts>
  <Manager>R224</Manager>
  <Company>OFFICE of LEGISLATIVE SERVICES</Company>
  <LinksUpToDate>false</LinksUpToDate>
  <CharactersWithSpaces>56445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A2220</dc:title>
  <dc:creator>Assemblyman  MCKEON, Assemblywoman  PINKIN</dc:creator>
  <cp:keywords>A2220|22|JU |284|0|0|!|0|</cp:keywords>
  <dc:description>PREFILED 2020</dc:description>
  <cp:lastModifiedBy>Sommers, Shelly</cp:lastModifiedBy>
  <cp:revision>2</cp:revision>
  <cp:lastPrinted>2021-03-01T17:06:00Z</cp:lastPrinted>
  <dcterms:created xsi:type="dcterms:W3CDTF">2021-03-01T17:06:00Z</dcterms:created>
  <dcterms:modified xsi:type="dcterms:W3CDTF">2021-03-01T17:06:00Z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