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525" w:rsidRDefault="00C64525" w:rsidP="00C64525">
      <w:pPr>
        <w:pStyle w:val="bpuBill"/>
      </w:pPr>
      <w:bookmarkStart w:id="0" w:name="bpuFrontPg"/>
      <w:bookmarkStart w:id="1" w:name="_GoBack"/>
      <w:bookmarkEnd w:id="0"/>
      <w:bookmarkEnd w:id="1"/>
      <w:r>
        <w:t xml:space="preserve">ASSEMBLY, No. 2229 </w:t>
      </w:r>
    </w:p>
    <w:p w:rsidR="00C64525" w:rsidRPr="00C64525" w:rsidRDefault="00C64525" w:rsidP="00C645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71347" r:id="rId9"/>
        </w:object>
      </w:r>
    </w:p>
    <w:p w:rsidR="00C64525" w:rsidRDefault="00C64525" w:rsidP="00C64525">
      <w:pPr>
        <w:pStyle w:val="bpuState"/>
      </w:pPr>
      <w:r>
        <w:t>STATE OF NEW JERSEY</w:t>
      </w:r>
    </w:p>
    <w:p w:rsidR="00C64525" w:rsidRDefault="00C64525" w:rsidP="00C64525">
      <w:pPr>
        <w:pStyle w:val="bpuLegislature"/>
      </w:pPr>
      <w:r>
        <w:t>219th LEGISLATURE</w:t>
      </w:r>
    </w:p>
    <w:p w:rsidR="00C64525" w:rsidRDefault="00C64525" w:rsidP="00C64525">
      <w:pPr>
        <w:pStyle w:val="bpuWpGraphic"/>
      </w:pPr>
      <w:r>
        <w:object w:dxaOrig="8985" w:dyaOrig="255">
          <v:shape id="_x0000_i1026" type="#_x0000_t75" style="width:6in;height:12pt" o:ole="">
            <v:imagedata r:id="rId8" o:title=""/>
          </v:shape>
          <o:OLEObject Type="Embed" ProgID="WPWin6.1" ShapeID="_x0000_i1026" DrawAspect="Content" ObjectID="_1640271348" r:id="rId10"/>
        </w:object>
      </w:r>
      <w:r>
        <w:t xml:space="preserve">  </w:t>
      </w:r>
    </w:p>
    <w:p w:rsidR="00C64525" w:rsidRDefault="00C64525" w:rsidP="00C64525">
      <w:pPr>
        <w:pStyle w:val="bpuIntro"/>
      </w:pPr>
      <w:r>
        <w:t>PRE-FILED FOR INTRODUCTION IN THE 2020 SESSION</w:t>
      </w:r>
    </w:p>
    <w:p w:rsidR="00C64525" w:rsidRDefault="00C64525" w:rsidP="00C64525">
      <w:pPr>
        <w:pStyle w:val="bpuIntro"/>
      </w:pPr>
    </w:p>
    <w:p w:rsidR="00C64525" w:rsidRDefault="00C64525" w:rsidP="00C64525">
      <w:pPr>
        <w:pStyle w:val="bpuIntro"/>
        <w:sectPr w:rsidR="00C64525" w:rsidSect="00C64525">
          <w:headerReference w:type="even" r:id="rId11"/>
          <w:headerReference w:type="default" r:id="rId12"/>
          <w:pgSz w:w="12240" w:h="20160" w:code="5"/>
          <w:pgMar w:top="2160" w:right="1440" w:bottom="1440" w:left="1440" w:header="720" w:footer="720" w:gutter="0"/>
          <w:pgNumType w:start="1"/>
          <w:cols w:space="720"/>
          <w:docGrid w:linePitch="360"/>
        </w:sectPr>
      </w:pPr>
    </w:p>
    <w:p w:rsidR="00C64525" w:rsidRDefault="00C64525" w:rsidP="00C64525">
      <w:pPr>
        <w:pStyle w:val="bpuIntro"/>
      </w:pPr>
    </w:p>
    <w:p w:rsidR="00C64525" w:rsidRDefault="00C64525" w:rsidP="00C64525">
      <w:pPr>
        <w:pStyle w:val="bpuSponsor"/>
      </w:pPr>
      <w:r>
        <w:t>Sponsored by:</w:t>
      </w:r>
    </w:p>
    <w:p w:rsidR="00C64525" w:rsidRDefault="00C64525" w:rsidP="00C64525">
      <w:pPr>
        <w:pStyle w:val="bpuSponsor"/>
      </w:pPr>
      <w:r>
        <w:t>Assemblyman  RONALD S. DANCER</w:t>
      </w:r>
    </w:p>
    <w:p w:rsidR="00C64525" w:rsidRDefault="00C64525" w:rsidP="00C64525">
      <w:pPr>
        <w:pStyle w:val="bpuSponsor"/>
      </w:pPr>
      <w:r>
        <w:t>District 12 (Burlington, Middlesex, Monmouth and Ocean)</w:t>
      </w:r>
    </w:p>
    <w:p w:rsidR="00C64525" w:rsidRDefault="00C64525" w:rsidP="00C64525">
      <w:pPr>
        <w:pStyle w:val="bpuSponsor"/>
      </w:pPr>
      <w:r>
        <w:t>Assemblyman  JAY WEBBER</w:t>
      </w:r>
    </w:p>
    <w:p w:rsidR="00C64525" w:rsidRDefault="00C64525" w:rsidP="00C64525">
      <w:pPr>
        <w:pStyle w:val="bpuSponsor"/>
      </w:pPr>
      <w:r>
        <w:t>District 26 (Essex, Morris and Passaic)</w:t>
      </w:r>
    </w:p>
    <w:p w:rsidR="00C64525" w:rsidRDefault="00C64525" w:rsidP="00C64525">
      <w:pPr>
        <w:pStyle w:val="bpuSponsor"/>
      </w:pPr>
    </w:p>
    <w:p w:rsidR="00C64525" w:rsidRDefault="00C64525" w:rsidP="00C64525">
      <w:pPr>
        <w:pStyle w:val="bpuSponsor"/>
      </w:pPr>
      <w:r>
        <w:t>Co-Sponsored by:</w:t>
      </w:r>
    </w:p>
    <w:p w:rsidR="00C64525" w:rsidRDefault="00C64525" w:rsidP="00C64525">
      <w:pPr>
        <w:pStyle w:val="bpuSponsor"/>
      </w:pPr>
      <w:r w:rsidRPr="00C64525">
        <w:t>Assemblyman Giblin</w:t>
      </w:r>
    </w:p>
    <w:p w:rsidR="00C64525" w:rsidRDefault="00C64525" w:rsidP="00C64525"/>
    <w:p w:rsidR="00C64525" w:rsidRPr="00C64525" w:rsidRDefault="00C64525" w:rsidP="00C64525"/>
    <w:p w:rsidR="00C64525" w:rsidRDefault="00C64525" w:rsidP="00C64525">
      <w:pPr>
        <w:pStyle w:val="bpuSponsor"/>
      </w:pPr>
    </w:p>
    <w:p w:rsidR="00C64525" w:rsidRDefault="00C64525" w:rsidP="00C64525">
      <w:pPr>
        <w:pStyle w:val="bpuSponsor"/>
      </w:pPr>
    </w:p>
    <w:p w:rsidR="00C64525" w:rsidRDefault="00C64525" w:rsidP="00C64525">
      <w:pPr>
        <w:pStyle w:val="bpuSponsor"/>
      </w:pPr>
      <w:r>
        <w:t>SYNOPSIS</w:t>
      </w:r>
    </w:p>
    <w:p w:rsidR="00C64525" w:rsidRDefault="00C64525" w:rsidP="00C64525">
      <w:pPr>
        <w:pStyle w:val="bpuNormText"/>
      </w:pPr>
      <w:r>
        <w:tab/>
        <w:t xml:space="preserve">Requires persons convicted of sex offense in foreign countries to comply with Megan’s Law. </w:t>
      </w:r>
    </w:p>
    <w:p w:rsidR="00C64525" w:rsidRDefault="00C64525" w:rsidP="00C64525">
      <w:pPr>
        <w:pStyle w:val="bpuNormText"/>
      </w:pPr>
    </w:p>
    <w:p w:rsidR="00C64525" w:rsidRDefault="00C64525" w:rsidP="00C64525">
      <w:pPr>
        <w:pStyle w:val="bpuSponsor"/>
      </w:pPr>
      <w:r>
        <w:t xml:space="preserve">CURRENT VERSION OF TEXT </w:t>
      </w:r>
    </w:p>
    <w:p w:rsidR="00C64525" w:rsidRDefault="00C64525" w:rsidP="00C64525">
      <w:pPr>
        <w:pStyle w:val="bpuNormText"/>
      </w:pPr>
      <w:r>
        <w:tab/>
        <w:t>Introduced Pending Technical Review by Legislative Counsel.</w:t>
      </w:r>
    </w:p>
    <w:p w:rsidR="00C64525" w:rsidRDefault="00C64525" w:rsidP="00C645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64525" w:rsidRDefault="00C645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64525" w:rsidSect="00C64525">
          <w:type w:val="continuous"/>
          <w:pgSz w:w="12240" w:h="20160" w:code="5"/>
          <w:pgMar w:top="2160" w:right="2275" w:bottom="1440" w:left="2275" w:header="72" w:footer="720" w:gutter="0"/>
          <w:pgNumType w:start="1"/>
          <w:cols w:space="720"/>
          <w:docGrid w:linePitch="360"/>
        </w:sectPr>
      </w:pPr>
    </w:p>
    <w:p w:rsidR="006C5773" w:rsidRPr="0078785F" w:rsidRDefault="006C5773" w:rsidP="006C5773">
      <w:pPr>
        <w:pStyle w:val="HangingAnAct"/>
      </w:pPr>
      <w:r w:rsidRPr="006C5773">
        <w:rPr>
          <w:rStyle w:val="BillHead"/>
        </w:rPr>
        <w:lastRenderedPageBreak/>
        <w:t>An Act</w:t>
      </w:r>
      <w:r w:rsidRPr="0078785F">
        <w:t xml:space="preserve"> concerning certain sex offenders and amending P.L.1994, c.133.</w:t>
      </w:r>
    </w:p>
    <w:p w:rsidR="006C5773" w:rsidRPr="00D71D68" w:rsidRDefault="006C5773" w:rsidP="006C5773"/>
    <w:p w:rsidR="006C5773" w:rsidRPr="00AA7880" w:rsidRDefault="006C5773" w:rsidP="006C577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C5773" w:rsidRDefault="006C5773" w:rsidP="006C5773"/>
    <w:p w:rsidR="006C5773" w:rsidRDefault="006C5773" w:rsidP="006C5773">
      <w:r>
        <w:tab/>
        <w:t>1.</w:t>
      </w:r>
      <w:r>
        <w:tab/>
        <w:t>Section 2 of P.L.1994, c.133 (C.2C:7-2) is amended to read as follows:</w:t>
      </w:r>
    </w:p>
    <w:p w:rsidR="006C5773" w:rsidRDefault="006C5773" w:rsidP="006C5773">
      <w:r>
        <w:tab/>
        <w:t>2.</w:t>
      </w:r>
      <w:r>
        <w:tab/>
        <w:t>a. (1) A person who has been convicted, adjudicated delinquent or found not guilty by reason of insanity for commission of a sex offense as defined in subsection b. of this section shall register as provided in subsections c. and d. of this section.</w:t>
      </w:r>
    </w:p>
    <w:p w:rsidR="006C5773" w:rsidRDefault="006C5773" w:rsidP="006C5773">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6C5773" w:rsidRDefault="006C5773" w:rsidP="006C5773">
      <w:r>
        <w:tab/>
        <w:t>(3)</w:t>
      </w:r>
      <w:r>
        <w:tab/>
        <w:t>A person who fails to register as required under this act shall be guilty of a crime of the third degree.</w:t>
      </w:r>
    </w:p>
    <w:p w:rsidR="006C5773" w:rsidRDefault="006C5773" w:rsidP="006C5773">
      <w:r>
        <w:tab/>
        <w:t>b.</w:t>
      </w:r>
      <w:r>
        <w:tab/>
        <w:t>For the purposes of this act a sex offense shall include the following:</w:t>
      </w:r>
    </w:p>
    <w:p w:rsidR="006C5773" w:rsidRDefault="006C5773" w:rsidP="006C5773">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6C5773" w:rsidRDefault="006C5773" w:rsidP="006C5773">
      <w:r>
        <w:tab/>
        <w:t>(2)</w:t>
      </w:r>
      <w:r>
        <w:tab/>
        <w:t xml:space="preserve">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or subparagraph (a) of paragraph (5) of subsection b. of N.J.S.2C:24-4; luring or enticing pursuant to section 1 of P.L.1993, c.291 (C.2C:13-6); criminal sexual contact pursuant to </w:t>
      </w:r>
      <w:r w:rsidRPr="00203016">
        <w:rPr>
          <w:rFonts w:ascii="Albertus Extra Bold" w:hAnsi="Albertus Extra Bold"/>
          <w:b/>
        </w:rPr>
        <w:t>[</w:t>
      </w:r>
      <w:r>
        <w:t>N.J.S.2C:14-3b.</w:t>
      </w:r>
      <w:r w:rsidRPr="00203016">
        <w:rPr>
          <w:rFonts w:ascii="Albertus Extra Bold" w:hAnsi="Albertus Extra Bold"/>
          <w:b/>
        </w:rPr>
        <w:t>]</w:t>
      </w:r>
      <w:r>
        <w:t xml:space="preserve"> </w:t>
      </w:r>
      <w:r>
        <w:rPr>
          <w:u w:val="single"/>
        </w:rPr>
        <w:t>subsection b. of N.J.S.2C:14-3</w:t>
      </w:r>
      <w:r>
        <w:t xml:space="preserve">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6C5773" w:rsidRDefault="006C5773" w:rsidP="006C5773">
      <w:r>
        <w:tab/>
        <w:t>(3)</w:t>
      </w:r>
      <w:r>
        <w:tab/>
        <w:t xml:space="preserve">A conviction, adjudication of delinquency or acquittal by reason of insanity for an offense similar to any offense enumerated in paragraph (2) </w:t>
      </w:r>
      <w:r>
        <w:rPr>
          <w:u w:val="single"/>
        </w:rPr>
        <w:t>of this subsection</w:t>
      </w:r>
      <w:r w:rsidRPr="00014EF3">
        <w:t xml:space="preserve"> </w:t>
      </w:r>
      <w:r>
        <w:t>or a sentence on the basis of criteria similar to the criteria set forth in paragraph (1) of this subsection entered or imposed under the laws of the United States, this State or another state</w:t>
      </w:r>
      <w:r>
        <w:rPr>
          <w:u w:val="single"/>
        </w:rPr>
        <w:t>, or a conviction in a foreign country with sufficient procedural safeguards and due process as determined by the Attorney General</w:t>
      </w:r>
      <w:r>
        <w:t>.</w:t>
      </w:r>
    </w:p>
    <w:p w:rsidR="006C5773" w:rsidRDefault="006C5773" w:rsidP="006C5773">
      <w:r>
        <w:tab/>
        <w:t>(4)</w:t>
      </w:r>
      <w:r>
        <w:tab/>
        <w:t>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6C5773" w:rsidRDefault="006C5773" w:rsidP="006C5773">
      <w:r>
        <w:tab/>
        <w:t>(a)</w:t>
      </w:r>
      <w:r>
        <w:tab/>
        <w:t>the facts of the case are limited to the creation, exhibition or distribution of a photograph depicting nudity as defined in N.J.S.2C:24-4 through the use of an electronic communications device, an interactive wireless communications device, or a computer;</w:t>
      </w:r>
    </w:p>
    <w:p w:rsidR="006C5773" w:rsidRDefault="006C5773" w:rsidP="006C5773">
      <w:r>
        <w:tab/>
        <w:t>(b)</w:t>
      </w:r>
      <w:r>
        <w:tab/>
        <w:t>the creator and subject of the photograph are juveniles or were juveniles at the time of its making; and</w:t>
      </w:r>
    </w:p>
    <w:p w:rsidR="006C5773" w:rsidRDefault="006C5773" w:rsidP="006C5773">
      <w:r>
        <w:tab/>
        <w:t>(c)</w:t>
      </w:r>
      <w:r>
        <w:tab/>
        <w:t>the subject of the photograph whose nudity is depicted knowingly consented to the making of the photograph.</w:t>
      </w:r>
    </w:p>
    <w:p w:rsidR="006C5773" w:rsidRDefault="006C5773" w:rsidP="006C5773">
      <w:r>
        <w:tab/>
        <w:t>c.</w:t>
      </w:r>
      <w:r>
        <w:tab/>
        <w:t>A person required to register under the provisions of this act shall do so on forms to be provided by the designated registering agency as follows:</w:t>
      </w:r>
    </w:p>
    <w:p w:rsidR="006C5773" w:rsidRDefault="006C5773" w:rsidP="006C5773">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6C5773" w:rsidRDefault="006C5773" w:rsidP="006C5773">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6C5773" w:rsidRDefault="006C5773" w:rsidP="006C5773">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6C5773" w:rsidRDefault="006C5773" w:rsidP="006C5773">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6C5773" w:rsidRDefault="006C5773" w:rsidP="006C5773">
      <w:r>
        <w:tab/>
        <w:t>(5)</w:t>
      </w:r>
      <w:r>
        <w:tab/>
        <w:t xml:space="preserve">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w:t>
      </w:r>
      <w:r w:rsidRPr="00AE4E32">
        <w:rPr>
          <w:rFonts w:ascii="Albertus Extra Bold" w:hAnsi="Albertus Extra Bold"/>
          <w:b/>
        </w:rPr>
        <w:t>[</w:t>
      </w:r>
      <w:r>
        <w:t>ten</w:t>
      </w:r>
      <w:r w:rsidRPr="00AE4E32">
        <w:rPr>
          <w:rFonts w:ascii="Albertus Extra Bold" w:hAnsi="Albertus Extra Bold"/>
          <w:b/>
        </w:rPr>
        <w:t>]</w:t>
      </w:r>
      <w:r>
        <w:t xml:space="preserve"> </w:t>
      </w:r>
      <w:r>
        <w:rPr>
          <w:u w:val="single"/>
        </w:rPr>
        <w:t>10</w:t>
      </w:r>
      <w:r>
        <w:t xml:space="preserve"> 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6C5773" w:rsidRDefault="006C5773" w:rsidP="006C5773">
      <w:r>
        <w:tab/>
        <w:t>(6)</w:t>
      </w:r>
      <w:r>
        <w:tab/>
        <w:t xml:space="preserve">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w:t>
      </w:r>
      <w:r w:rsidRPr="003F7FD3">
        <w:rPr>
          <w:rFonts w:ascii="Albertus Extra Bold" w:hAnsi="Albertus Extra Bold"/>
          <w:b/>
        </w:rPr>
        <w:t>[</w:t>
      </w:r>
      <w:r>
        <w:t>ten</w:t>
      </w:r>
      <w:r w:rsidRPr="003F7FD3">
        <w:rPr>
          <w:rFonts w:ascii="Albertus Extra Bold" w:hAnsi="Albertus Extra Bold"/>
          <w:b/>
        </w:rPr>
        <w:t>]</w:t>
      </w:r>
      <w:r>
        <w:t xml:space="preserve"> </w:t>
      </w:r>
      <w:r>
        <w:rPr>
          <w:u w:val="single"/>
        </w:rPr>
        <w:t>10</w:t>
      </w:r>
      <w:r>
        <w:t xml:space="preserve"> 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6C5773" w:rsidRDefault="006C5773" w:rsidP="006C5773">
      <w:r>
        <w:tab/>
        <w:t>(7)</w:t>
      </w:r>
      <w:r>
        <w:tab/>
        <w:t xml:space="preserve">In addition to any other registration requirements set forth in this section, a person required to register under this act who is enrolled at, employed by or carries on a vocation at an institution of higher education or other post-secondary school in this State shall, within </w:t>
      </w:r>
      <w:r w:rsidRPr="003F7FD3">
        <w:rPr>
          <w:rFonts w:ascii="Albertus Extra Bold" w:hAnsi="Albertus Extra Bold"/>
          <w:b/>
        </w:rPr>
        <w:t>[</w:t>
      </w:r>
      <w:r>
        <w:t>ten</w:t>
      </w:r>
      <w:r w:rsidRPr="003F7FD3">
        <w:rPr>
          <w:rFonts w:ascii="Albertus Extra Bold" w:hAnsi="Albertus Extra Bold"/>
          <w:b/>
        </w:rPr>
        <w:t>]</w:t>
      </w:r>
      <w:r>
        <w:t xml:space="preserve"> </w:t>
      </w:r>
      <w:r>
        <w:rPr>
          <w:u w:val="single"/>
        </w:rPr>
        <w:t>10</w:t>
      </w:r>
      <w:r>
        <w:t xml:space="preserve"> days after commencing such attendance, employment or vocation, register with the law enforcement unit of the educational institution, if the institution has such a unit.</w:t>
      </w:r>
    </w:p>
    <w:p w:rsidR="006C5773" w:rsidRDefault="006C5773" w:rsidP="006C5773">
      <w:r>
        <w:tab/>
        <w:t>d.</w:t>
      </w:r>
      <w:r>
        <w:tab/>
        <w:t xml:space="preserve">(1)  Upon a change of address, a person shall notify the law enforcement agency </w:t>
      </w:r>
      <w:smartTag w:uri="urn:schemas-microsoft-com:office:smarttags" w:element="PersonName">
        <w:r>
          <w:t>with</w:t>
        </w:r>
      </w:smartTag>
      <w:r>
        <w:t xml:space="preserve"> which the person is registered and shall re-register </w:t>
      </w:r>
      <w:smartTag w:uri="urn:schemas-microsoft-com:office:smarttags" w:element="PersonName">
        <w:r>
          <w:t>with</w:t>
        </w:r>
      </w:smartTag>
      <w:r>
        <w:t xml:space="preserve"> the appropriate law enforcement agency no less than 10 days before he intends to first reside at his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t>
      </w:r>
      <w:smartTag w:uri="urn:schemas-microsoft-com:office:smarttags" w:element="PersonName">
        <w:r>
          <w:t>with</w:t>
        </w:r>
      </w:smartTag>
      <w:r>
        <w:t xml:space="preserve"> this subsection is guilty of a crime of the third degree.</w:t>
      </w:r>
    </w:p>
    <w:p w:rsidR="006C5773" w:rsidRDefault="006C5773" w:rsidP="006C5773">
      <w:r>
        <w:tab/>
        <w:t>(2)</w:t>
      </w:r>
      <w:r>
        <w:tab/>
        <w:t>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is guilty of a crime of the third degree.</w:t>
      </w:r>
    </w:p>
    <w:p w:rsidR="006C5773" w:rsidRDefault="006C5773" w:rsidP="006C5773">
      <w:r>
        <w:tab/>
        <w:t>e.</w:t>
      </w:r>
      <w:r>
        <w:tab/>
        <w:t>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  Any person who knowingly provides false information concerning his place of residence or who fails to verify his address with the appropriate law enforcement agency or other entity, as prescribed by the Attorney General in accordance with this subsection, is guilty of a crime of the third degree.</w:t>
      </w:r>
    </w:p>
    <w:p w:rsidR="006C5773" w:rsidRDefault="006C5773" w:rsidP="006C5773">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6C5773" w:rsidRDefault="006C5773" w:rsidP="006C5773">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6C5773" w:rsidRDefault="006C5773" w:rsidP="006C5773">
      <w:r>
        <w:t>(cf:  P.L.2013, c.214, s.1)</w:t>
      </w:r>
    </w:p>
    <w:p w:rsidR="006C5773" w:rsidRPr="00D71D68" w:rsidRDefault="006C5773" w:rsidP="006C5773"/>
    <w:p w:rsidR="006C5773" w:rsidRDefault="006651B7" w:rsidP="006651B7">
      <w:r>
        <w:tab/>
        <w:t>2.</w:t>
      </w:r>
      <w:r>
        <w:tab/>
      </w:r>
      <w:r w:rsidR="006C5773">
        <w:t>This act shall take effect immediately.</w:t>
      </w:r>
    </w:p>
    <w:p w:rsidR="006C5773" w:rsidRPr="00AA7880" w:rsidRDefault="006C5773" w:rsidP="006C5773"/>
    <w:p w:rsidR="006C5773" w:rsidRPr="00CE7BD8" w:rsidRDefault="006C5773" w:rsidP="006C5773"/>
    <w:p w:rsidR="006C5773" w:rsidRPr="00AA7880" w:rsidRDefault="006C5773" w:rsidP="006C5773">
      <w:pPr>
        <w:jc w:val="center"/>
      </w:pPr>
      <w:r w:rsidRPr="00D71D68">
        <w:t>STATEMENT</w:t>
      </w:r>
    </w:p>
    <w:p w:rsidR="006C5773" w:rsidRDefault="006C5773" w:rsidP="006C5773"/>
    <w:p w:rsidR="006C5773" w:rsidRDefault="006C5773" w:rsidP="006C5773">
      <w:r>
        <w:tab/>
        <w:t xml:space="preserve">This bill amends the definition of a sex offense for purposes of Megan’s Law, (P.L.1994, c.133; C.2C:7-1 et seq. and P.L.1994, c.128; C.2C:7-6 et seq.), to include a conviction of a sex offense in a foreign country.  Currently, a person who commits a sex offense in a foreign country is not required to register under Megan’s Law, as the definition of a sex offense does not include a conviction in a foreign country.  </w:t>
      </w:r>
    </w:p>
    <w:p w:rsidR="006C5773" w:rsidRPr="00E7752C" w:rsidRDefault="006C5773" w:rsidP="006C5773">
      <w:r>
        <w:tab/>
        <w:t xml:space="preserve">Under the provisions of the bill, a person is required to comply with the registration requirements of Megan’s Law if the person was convicted of a sex offense in a foreign country and the foreign country provides sufficient procedural safeguards and due process. </w:t>
      </w:r>
    </w:p>
    <w:sectPr w:rsidR="006C5773" w:rsidRPr="00E7752C" w:rsidSect="00C50190">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9C3" w:rsidRDefault="003539C3">
      <w:r>
        <w:separator/>
      </w:r>
    </w:p>
  </w:endnote>
  <w:endnote w:type="continuationSeparator" w:id="0">
    <w:p w:rsidR="003539C3" w:rsidRDefault="0035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190" w:rsidRPr="00921C91" w:rsidRDefault="00C501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0190" w:rsidRPr="00921C91" w:rsidRDefault="00C50190">
    <w:pPr>
      <w:pStyle w:val="Footer"/>
      <w:rPr>
        <w:szCs w:val="18"/>
      </w:rPr>
    </w:pPr>
  </w:p>
  <w:p w:rsidR="00C50190" w:rsidRPr="00921C91" w:rsidRDefault="00C501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0190" w:rsidRDefault="00C5019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9C3" w:rsidRDefault="003539C3">
      <w:r>
        <w:separator/>
      </w:r>
    </w:p>
  </w:footnote>
  <w:footnote w:type="continuationSeparator" w:id="0">
    <w:p w:rsidR="003539C3" w:rsidRDefault="00353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41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64525" w:rsidRDefault="00C64525" w:rsidP="00C64525">
    <w:pPr>
      <w:pStyle w:val="bpuHeadSpon"/>
    </w:pPr>
    <w:r w:rsidRPr="00C64525">
      <w:rPr>
        <w:rStyle w:val="bpuHeadSponChar"/>
      </w:rPr>
      <w:t>A2229</w:t>
    </w:r>
    <w:r>
      <w:t xml:space="preserve"> DANCER, WEBBER</w:t>
    </w:r>
  </w:p>
  <w:p w:rsidR="00C64525" w:rsidRDefault="00C64525" w:rsidP="00C64525">
    <w:pPr>
      <w:pStyle w:val="bpuHeadSpon"/>
    </w:pPr>
    <w:r>
      <w:fldChar w:fldCharType="begin"/>
    </w:r>
    <w:r>
      <w:instrText xml:space="preserve"> PAGE  \* MERGEFORMAT </w:instrText>
    </w:r>
    <w:r>
      <w:fldChar w:fldCharType="separate"/>
    </w:r>
    <w:r w:rsidR="00FD41EA">
      <w:rPr>
        <w:noProof/>
      </w:rPr>
      <w:t>6</w:t>
    </w:r>
    <w:r>
      <w:fldChar w:fldCharType="end"/>
    </w:r>
  </w:p>
  <w:p w:rsidR="00C64525" w:rsidRPr="00AF575C" w:rsidRDefault="00C64525" w:rsidP="00C645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4525" w:rsidRDefault="00C64525" w:rsidP="00C64525">
    <w:pPr>
      <w:pStyle w:val="bpuHeadSpon"/>
    </w:pPr>
    <w:r w:rsidRPr="00C64525">
      <w:rPr>
        <w:rStyle w:val="bpuHeadSponChar"/>
      </w:rPr>
      <w:t>A2229</w:t>
    </w:r>
    <w:r>
      <w:t xml:space="preserve"> DANCER, WEBBER</w:t>
    </w:r>
  </w:p>
  <w:p w:rsidR="00C64525" w:rsidRDefault="00C64525" w:rsidP="00C64525">
    <w:pPr>
      <w:pStyle w:val="bpuHeadSpon"/>
    </w:pPr>
    <w:r>
      <w:fldChar w:fldCharType="begin"/>
    </w:r>
    <w:r>
      <w:instrText xml:space="preserve"> PAGE  \* MERGEFORMAT </w:instrText>
    </w:r>
    <w:r>
      <w:fldChar w:fldCharType="separate"/>
    </w:r>
    <w:r w:rsidR="00FD41EA">
      <w:rPr>
        <w:noProof/>
      </w:rPr>
      <w:t>2</w:t>
    </w:r>
    <w:r>
      <w:fldChar w:fldCharType="end"/>
    </w:r>
  </w:p>
  <w:p w:rsidR="00C64525" w:rsidRDefault="00C64525" w:rsidP="00C6452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54B08"/>
    <w:multiLevelType w:val="hybridMultilevel"/>
    <w:tmpl w:val="35C88CA8"/>
    <w:lvl w:ilvl="0" w:tplc="3500C312">
      <w:start w:val="2"/>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9C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03A"/>
    <w:rsid w:val="00197DEE"/>
    <w:rsid w:val="001A253A"/>
    <w:rsid w:val="001A28C1"/>
    <w:rsid w:val="001A3589"/>
    <w:rsid w:val="001A55F1"/>
    <w:rsid w:val="001A66DB"/>
    <w:rsid w:val="001B3175"/>
    <w:rsid w:val="001B3F81"/>
    <w:rsid w:val="001B4C20"/>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9C3"/>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5C4"/>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1B7"/>
    <w:rsid w:val="00667A05"/>
    <w:rsid w:val="00671CE6"/>
    <w:rsid w:val="006808C6"/>
    <w:rsid w:val="00680D5F"/>
    <w:rsid w:val="00686754"/>
    <w:rsid w:val="006878F9"/>
    <w:rsid w:val="0069522C"/>
    <w:rsid w:val="00695BC5"/>
    <w:rsid w:val="006A3786"/>
    <w:rsid w:val="006B2FCF"/>
    <w:rsid w:val="006C3B76"/>
    <w:rsid w:val="006C4542"/>
    <w:rsid w:val="006C5773"/>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270"/>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D6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3E22"/>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190"/>
    <w:rsid w:val="00C603F9"/>
    <w:rsid w:val="00C614C5"/>
    <w:rsid w:val="00C64525"/>
    <w:rsid w:val="00C83317"/>
    <w:rsid w:val="00C87DBF"/>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1EA"/>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6D4F98E-5C30-46BE-9A66-97A2EFF14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64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78329-7863-42CE-86C6-71963E6D5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2160</Words>
  <Characters>11047</Characters>
  <Application>Microsoft Office Word</Application>
  <DocSecurity>0</DocSecurity>
  <Lines>246</Lines>
  <Paragraphs>47</Paragraphs>
  <ScaleCrop>false</ScaleCrop>
  <HeadingPairs>
    <vt:vector size="2" baseType="variant">
      <vt:variant>
        <vt:lpstr>Title</vt:lpstr>
      </vt:variant>
      <vt:variant>
        <vt:i4>1</vt:i4>
      </vt:variant>
    </vt:vector>
  </HeadingPairs>
  <TitlesOfParts>
    <vt:vector size="1" baseType="lpstr">
      <vt:lpstr>A2229</vt:lpstr>
    </vt:vector>
  </TitlesOfParts>
  <Manager>R225</Manager>
  <Company>OFFICE of LEGISLATIVE SERVICES</Company>
  <LinksUpToDate>false</LinksUpToDate>
  <CharactersWithSpaces>13209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A2229</dc:title>
  <dc:creator>Assemblyman  DANCER, Assemblyman  WEBBER</dc:creator>
  <cp:keywords>A2229|6|HS |254|0|0|!|0|</cp:keywords>
  <dc:description>PREFILED 2020</dc:description>
  <cp:lastModifiedBy>Siracusa, Nicole</cp:lastModifiedBy>
  <cp:revision>2</cp:revision>
  <cp:lastPrinted>2005-07-29T18:13:00Z</cp:lastPrinted>
  <dcterms:created xsi:type="dcterms:W3CDTF">2020-01-11T23:04:00Z</dcterms:created>
  <dcterms:modified xsi:type="dcterms:W3CDTF">2020-01-11T23:04:00Z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