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0E4" w:rsidRDefault="00A730E4" w:rsidP="00A730E4">
      <w:pPr>
        <w:pStyle w:val="bpuBill"/>
      </w:pPr>
      <w:bookmarkStart w:id="0" w:name="bpuFrontPg"/>
      <w:bookmarkStart w:id="1" w:name="_GoBack"/>
      <w:bookmarkEnd w:id="0"/>
      <w:bookmarkEnd w:id="1"/>
      <w:r>
        <w:t xml:space="preserve">ASSEMBLY, No. 2254 </w:t>
      </w:r>
    </w:p>
    <w:p w:rsidR="00A730E4" w:rsidRPr="00A730E4" w:rsidRDefault="00A730E4" w:rsidP="00A730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690" r:id="rId8"/>
        </w:object>
      </w:r>
    </w:p>
    <w:p w:rsidR="00A730E4" w:rsidRDefault="00A730E4" w:rsidP="00A730E4">
      <w:pPr>
        <w:pStyle w:val="bpuState"/>
      </w:pPr>
      <w:r>
        <w:t>STATE OF NEW JERSEY</w:t>
      </w:r>
    </w:p>
    <w:p w:rsidR="00A730E4" w:rsidRDefault="00A730E4" w:rsidP="00A730E4">
      <w:pPr>
        <w:pStyle w:val="bpuLegislature"/>
      </w:pPr>
      <w:r>
        <w:t>219th LEGISLATURE</w:t>
      </w:r>
    </w:p>
    <w:p w:rsidR="00A730E4" w:rsidRDefault="00A730E4" w:rsidP="00A730E4">
      <w:pPr>
        <w:pStyle w:val="bpuWpGraphic"/>
      </w:pPr>
      <w:r>
        <w:object w:dxaOrig="8985" w:dyaOrig="255">
          <v:shape id="_x0000_i1026" type="#_x0000_t75" style="width:6in;height:12pt" o:ole="">
            <v:imagedata r:id="rId7" o:title=""/>
          </v:shape>
          <o:OLEObject Type="Embed" ProgID="WPWin6.1" ShapeID="_x0000_i1026" DrawAspect="Content" ObjectID="_1640271691" r:id="rId9"/>
        </w:object>
      </w:r>
      <w:r>
        <w:t xml:space="preserve">  </w:t>
      </w:r>
    </w:p>
    <w:p w:rsidR="00A730E4" w:rsidRDefault="00A730E4" w:rsidP="00A730E4">
      <w:pPr>
        <w:pStyle w:val="bpuIntro"/>
      </w:pPr>
      <w:r>
        <w:t>PRE-FILED FOR INTRODUCTION IN THE 2020 SESSION</w:t>
      </w:r>
    </w:p>
    <w:p w:rsidR="00A730E4" w:rsidRDefault="00A730E4" w:rsidP="00A730E4">
      <w:pPr>
        <w:pStyle w:val="bpuIntro"/>
      </w:pPr>
    </w:p>
    <w:p w:rsidR="00A730E4" w:rsidRDefault="00A730E4" w:rsidP="00A730E4">
      <w:pPr>
        <w:pStyle w:val="bpuIntro"/>
        <w:sectPr w:rsidR="00A730E4" w:rsidSect="00A730E4">
          <w:headerReference w:type="even" r:id="rId10"/>
          <w:headerReference w:type="default" r:id="rId11"/>
          <w:pgSz w:w="12240" w:h="20160" w:code="5"/>
          <w:pgMar w:top="2160" w:right="1440" w:bottom="1440" w:left="1440" w:header="720" w:footer="720" w:gutter="0"/>
          <w:pgNumType w:start="1"/>
          <w:cols w:space="720"/>
          <w:docGrid w:linePitch="360"/>
        </w:sectPr>
      </w:pPr>
    </w:p>
    <w:p w:rsidR="00A730E4" w:rsidRDefault="00A730E4" w:rsidP="00A730E4">
      <w:pPr>
        <w:pStyle w:val="bpuIntro"/>
      </w:pPr>
    </w:p>
    <w:p w:rsidR="00A730E4" w:rsidRDefault="00A730E4" w:rsidP="00A730E4">
      <w:pPr>
        <w:pStyle w:val="bpuSponsor"/>
      </w:pPr>
      <w:r>
        <w:t>Sponsored by:</w:t>
      </w:r>
    </w:p>
    <w:p w:rsidR="00A730E4" w:rsidRDefault="00A730E4" w:rsidP="00A730E4">
      <w:pPr>
        <w:pStyle w:val="bpuSponsor"/>
      </w:pPr>
      <w:r>
        <w:t>Assemblyman  RONALD S. DANCER</w:t>
      </w:r>
    </w:p>
    <w:p w:rsidR="00A730E4" w:rsidRDefault="00A730E4" w:rsidP="00A730E4">
      <w:pPr>
        <w:pStyle w:val="bpuSponsor"/>
      </w:pPr>
      <w:r>
        <w:t>District 12 (Burlington, Middlesex, Monmouth and Ocean)</w:t>
      </w:r>
    </w:p>
    <w:p w:rsidR="00A730E4" w:rsidRDefault="00A730E4" w:rsidP="00A730E4">
      <w:pPr>
        <w:pStyle w:val="bpuSponsor"/>
      </w:pPr>
    </w:p>
    <w:p w:rsidR="00A730E4" w:rsidRDefault="00A730E4" w:rsidP="00A730E4">
      <w:pPr>
        <w:pStyle w:val="bpuSponsor"/>
      </w:pPr>
    </w:p>
    <w:p w:rsidR="00A730E4" w:rsidRDefault="00A730E4" w:rsidP="00A730E4">
      <w:pPr>
        <w:pStyle w:val="bpuSponsor"/>
      </w:pPr>
    </w:p>
    <w:p w:rsidR="00A730E4" w:rsidRDefault="00A730E4" w:rsidP="00A730E4">
      <w:pPr>
        <w:pStyle w:val="bpuSponsor"/>
      </w:pPr>
    </w:p>
    <w:p w:rsidR="00A730E4" w:rsidRDefault="00A730E4" w:rsidP="00A730E4">
      <w:pPr>
        <w:pStyle w:val="bpuSponsor"/>
      </w:pPr>
      <w:r>
        <w:t>SYNOPSIS</w:t>
      </w:r>
    </w:p>
    <w:p w:rsidR="00A730E4" w:rsidRDefault="00A730E4" w:rsidP="00A730E4">
      <w:pPr>
        <w:pStyle w:val="bpuNormText"/>
      </w:pPr>
      <w:r>
        <w:tab/>
        <w:t xml:space="preserve">Provides medical cannabis is not subject to State sales tax. </w:t>
      </w:r>
    </w:p>
    <w:p w:rsidR="00A730E4" w:rsidRDefault="00A730E4" w:rsidP="00A730E4">
      <w:pPr>
        <w:pStyle w:val="bpuNormText"/>
      </w:pPr>
    </w:p>
    <w:p w:rsidR="00A730E4" w:rsidRDefault="00A730E4" w:rsidP="00A730E4">
      <w:pPr>
        <w:pStyle w:val="bpuSponsor"/>
      </w:pPr>
      <w:r>
        <w:t xml:space="preserve">CURRENT VERSION OF TEXT </w:t>
      </w:r>
    </w:p>
    <w:p w:rsidR="00A730E4" w:rsidRDefault="00A730E4" w:rsidP="00A730E4">
      <w:pPr>
        <w:pStyle w:val="bpuNormText"/>
      </w:pPr>
      <w:r>
        <w:tab/>
        <w:t>Introduced Pending Technical Review by Legislative Counsel.</w:t>
      </w:r>
    </w:p>
    <w:p w:rsidR="00A730E4" w:rsidRDefault="00A730E4" w:rsidP="00A730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30E4" w:rsidRDefault="00A730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30E4" w:rsidSect="00A730E4">
          <w:type w:val="continuous"/>
          <w:pgSz w:w="12240" w:h="20160" w:code="5"/>
          <w:pgMar w:top="2160" w:right="2275" w:bottom="1440" w:left="2275" w:header="72" w:footer="720" w:gutter="0"/>
          <w:pgNumType w:start="1"/>
          <w:cols w:space="720"/>
          <w:docGrid w:linePitch="360"/>
        </w:sectPr>
      </w:pPr>
    </w:p>
    <w:p w:rsidR="006273C2" w:rsidRPr="00677316" w:rsidRDefault="006273C2" w:rsidP="006273C2">
      <w:pPr>
        <w:pStyle w:val="HangingAnAct"/>
        <w:rPr>
          <w:rStyle w:val="HangingAnActChar"/>
        </w:rPr>
      </w:pPr>
      <w:r w:rsidRPr="006273C2">
        <w:rPr>
          <w:rStyle w:val="BillHead"/>
        </w:rPr>
        <w:lastRenderedPageBreak/>
        <w:t>An Act</w:t>
      </w:r>
      <w:r w:rsidRPr="006B7FA7">
        <w:rPr>
          <w:rStyle w:val="HangingAnActChar"/>
        </w:rPr>
        <w:t xml:space="preserve"> </w:t>
      </w:r>
      <w:r>
        <w:t xml:space="preserve">concerning medical cannabis and amending P.L.2009, c.307 and </w:t>
      </w:r>
      <w:r>
        <w:rPr>
          <w:color w:val="000000"/>
        </w:rPr>
        <w:t>P.L.1980, c.105</w:t>
      </w:r>
      <w:r>
        <w:t>.</w:t>
      </w:r>
    </w:p>
    <w:p w:rsidR="006273C2" w:rsidRPr="00D71D68" w:rsidRDefault="006273C2" w:rsidP="006273C2"/>
    <w:p w:rsidR="006273C2" w:rsidRPr="00AA7880" w:rsidRDefault="006273C2" w:rsidP="006273C2">
      <w:r>
        <w:tab/>
      </w:r>
      <w:r>
        <w:rPr>
          <w:rStyle w:val="BillHeading2"/>
        </w:rPr>
        <w:t xml:space="preserve">Be It Enacted </w:t>
      </w:r>
      <w:r>
        <w:rPr>
          <w:rStyle w:val="BillLanguage"/>
        </w:rPr>
        <w:t>by the Senate and General Assembly of the State of New Jersey:</w:t>
      </w:r>
    </w:p>
    <w:p w:rsidR="006273C2" w:rsidRDefault="006273C2" w:rsidP="006273C2"/>
    <w:p w:rsidR="006273C2" w:rsidRDefault="006273C2" w:rsidP="006273C2">
      <w:pPr>
        <w:spacing w:line="300" w:lineRule="auto"/>
      </w:pPr>
      <w:r>
        <w:tab/>
        <w:t>1.</w:t>
      </w:r>
      <w:r>
        <w:tab/>
        <w:t xml:space="preserve">Section 10 of P.L.2009, c.307 (C.24:6I-10) is amended to read as follows: </w:t>
      </w:r>
    </w:p>
    <w:p w:rsidR="006273C2" w:rsidRDefault="006273C2" w:rsidP="006273C2">
      <w:pPr>
        <w:spacing w:line="300" w:lineRule="auto"/>
      </w:pPr>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6273C2" w:rsidRDefault="006273C2" w:rsidP="006273C2">
      <w:pPr>
        <w:spacing w:line="300" w:lineRule="auto"/>
      </w:pPr>
      <w:r>
        <w:tab/>
        <w:t>b.</w:t>
      </w:r>
      <w:r>
        <w:tab/>
        <w:t>A health care practitioner may issue multiple written instructions at one time authorizing the patient to receive a total of up to a one-year supply, provided that the following conditions are met:</w:t>
      </w:r>
    </w:p>
    <w:p w:rsidR="006273C2" w:rsidRDefault="006273C2" w:rsidP="006273C2">
      <w:pPr>
        <w:spacing w:line="300" w:lineRule="auto"/>
      </w:pPr>
      <w:r>
        <w:tab/>
        <w:t>(1)</w:t>
      </w:r>
      <w:r>
        <w:tab/>
        <w:t>Each separate set of instructions shall be issued for a legitimate medical purpose by the health care practitioner, as provided in P.L.2009, c.307 (C.24:6I-1 et al.);</w:t>
      </w:r>
    </w:p>
    <w:p w:rsidR="006273C2" w:rsidRDefault="006273C2" w:rsidP="006273C2">
      <w:pPr>
        <w:spacing w:line="300" w:lineRule="auto"/>
      </w:pPr>
      <w:r>
        <w:tab/>
        <w:t>(2)</w:t>
      </w:r>
      <w:r>
        <w:tab/>
        <w:t>Each separate set of instructions shall indicate the earliest date on which a dispensary or clinical registrant may dispense the cannabis, except for the first dispensation if it is to be filled immediately; and</w:t>
      </w:r>
    </w:p>
    <w:p w:rsidR="006273C2" w:rsidRDefault="006273C2" w:rsidP="006273C2">
      <w:pPr>
        <w:spacing w:line="300" w:lineRule="auto"/>
      </w:pPr>
      <w:r>
        <w:tab/>
        <w:t>(3)</w:t>
      </w:r>
      <w:r>
        <w:tab/>
        <w:t>The health care practitioner has determined that providing the patient with multiple instructions in this manner does not create an undue risk of diversion or abuse.</w:t>
      </w:r>
    </w:p>
    <w:p w:rsidR="006273C2" w:rsidRDefault="006273C2" w:rsidP="006273C2">
      <w:pPr>
        <w:spacing w:line="300" w:lineRule="auto"/>
      </w:pPr>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as determined by the commission, </w:t>
      </w:r>
      <w:r>
        <w:lastRenderedPageBreak/>
        <w:t>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6273C2" w:rsidRDefault="006273C2" w:rsidP="006273C2">
      <w:pPr>
        <w:spacing w:line="300" w:lineRule="auto"/>
      </w:pPr>
      <w:r>
        <w:tab/>
        <w:t>d.</w:t>
      </w:r>
      <w:r>
        <w:tab/>
        <w:t>(Deleted by amendment, P.L.2019, c.153)</w:t>
      </w:r>
    </w:p>
    <w:p w:rsidR="006273C2" w:rsidRDefault="006273C2" w:rsidP="006273C2">
      <w:pPr>
        <w:spacing w:line="300" w:lineRule="auto"/>
      </w:pPr>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6273C2" w:rsidRDefault="006273C2" w:rsidP="006273C2">
      <w:pPr>
        <w:spacing w:line="300" w:lineRule="auto"/>
      </w:pPr>
      <w:r>
        <w:tab/>
        <w:t>f.</w:t>
      </w:r>
      <w:r>
        <w:tab/>
        <w:t xml:space="preserve">(1) Except as provided in paragraph (2) of this subsection, for a period of 18 months after the effective date of P P.L.2019, c.153 (C.24:6I-5.1 et al.), the maximum amount of usable cannabis that a patient may be dispensed, in weight, in a 30-day period, shall be three ounces.  Commencing 18 months after the effective date of P P.L.2019, c.153 (C.24:6I-5.1 et al.), the maximum amount of usable cannabis that a patient may be dispensed shall be prescribed by the commission by regulation.  </w:t>
      </w:r>
    </w:p>
    <w:p w:rsidR="006273C2" w:rsidRDefault="006273C2" w:rsidP="006273C2">
      <w:pPr>
        <w:spacing w:line="300" w:lineRule="auto"/>
      </w:pPr>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6273C2" w:rsidRDefault="006273C2" w:rsidP="006273C2">
      <w:pPr>
        <w:spacing w:line="300" w:lineRule="auto"/>
      </w:pPr>
      <w:r>
        <w:tab/>
        <w:t>g.</w:t>
      </w:r>
      <w:r>
        <w:tab/>
        <w:t>The commission shall establish, by regulation, curricula for health care practitioners and for staff at medical cannabis dispensaries and clinical registrants:</w:t>
      </w:r>
    </w:p>
    <w:p w:rsidR="006273C2" w:rsidRDefault="006273C2" w:rsidP="006273C2">
      <w:pPr>
        <w:spacing w:line="300" w:lineRule="auto"/>
      </w:pPr>
      <w:r>
        <w:tab/>
        <w:t>(1)</w:t>
      </w:r>
      <w:r>
        <w:tab/>
        <w:t xml:space="preserve">The curriculum for health care practitioners shall be designed to assist practitioners in counseling patients with regard to the quantity, dosing, and administration of medical cannabis as shall be appropriate to treat the patient's qualifying medical </w:t>
      </w:r>
      <w:r>
        <w:lastRenderedPageBreak/>
        <w:t>condition.  Health care practitioners shall complete the curriculum as a condition of authorizing patients for the medical use of cannabis; and</w:t>
      </w:r>
    </w:p>
    <w:p w:rsidR="006273C2" w:rsidRDefault="006273C2" w:rsidP="006273C2">
      <w:pPr>
        <w:spacing w:line="300" w:lineRule="auto"/>
      </w:pPr>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6273C2" w:rsidRDefault="006273C2" w:rsidP="006273C2">
      <w:pPr>
        <w:spacing w:line="300" w:lineRule="auto"/>
      </w:pPr>
      <w:r>
        <w:tab/>
        <w:t>h.</w:t>
      </w:r>
      <w:r>
        <w:tab/>
      </w:r>
      <w:r w:rsidRPr="009E0B64">
        <w:rPr>
          <w:rFonts w:ascii="Albertus Extra Bold" w:hAnsi="Albertus Extra Bold"/>
          <w:b/>
        </w:rPr>
        <w:t>[</w:t>
      </w:r>
      <w:r>
        <w:t>Commencing July 1, 2020, the amount of the sales tax that may be imposed under the "Sales and Use Tax Act," P.L.1966, c.30 (C.54:32B-1 et seq.) on medical cannabis dispensed by a medical cannabis dispensary or clinical registrant shall not exceed four percent.</w:t>
      </w:r>
    </w:p>
    <w:p w:rsidR="006273C2" w:rsidRDefault="006273C2" w:rsidP="006273C2">
      <w:pPr>
        <w:spacing w:line="300" w:lineRule="auto"/>
      </w:pPr>
      <w:r>
        <w:tab/>
        <w:t>Commencing July 1, 2021, the amount of the sales tax that may be imposed under the "Sales and Use Tax Act," P.L.1966, c.30 (C.54:32B-1 et seq.) on medical cannabis dispensed by a medical cannabis dispensary or clinical registrant shall not exceed two percent.</w:t>
      </w:r>
    </w:p>
    <w:p w:rsidR="006273C2" w:rsidRDefault="006273C2" w:rsidP="006273C2">
      <w:pPr>
        <w:spacing w:line="300" w:lineRule="auto"/>
      </w:pPr>
      <w:r>
        <w:tab/>
        <w:t>Commencing July 1, 2022, medical</w:t>
      </w:r>
      <w:r w:rsidRPr="009E0B64">
        <w:rPr>
          <w:rFonts w:ascii="Albertus Extra Bold" w:hAnsi="Albertus Extra Bold"/>
          <w:b/>
        </w:rPr>
        <w:t>]</w:t>
      </w:r>
      <w:r>
        <w:t xml:space="preserve"> </w:t>
      </w:r>
      <w:r>
        <w:rPr>
          <w:u w:val="single"/>
        </w:rPr>
        <w:t>Medical</w:t>
      </w:r>
      <w:r>
        <w:t xml:space="preserve"> cannabis dispensed by a medical cannabis dispensary or clinical registrant shall not be subject to any tax imposed under the "Sales and Use Tax Act," P.L.1966, c.30 (C.54:32B-1 et seq.).</w:t>
      </w:r>
    </w:p>
    <w:p w:rsidR="006273C2" w:rsidRDefault="006273C2" w:rsidP="006273C2">
      <w:pPr>
        <w:spacing w:line="300" w:lineRule="auto"/>
      </w:pPr>
      <w:r>
        <w:tab/>
      </w:r>
      <w:r w:rsidRPr="009E0B64">
        <w:rPr>
          <w:rFonts w:ascii="Albertus Extra Bold" w:hAnsi="Albertus Extra Bold"/>
          <w:b/>
        </w:rPr>
        <w:t>[</w:t>
      </w:r>
      <w:r>
        <w:t>Any revenue collected pursuant to a tax imposed on the sale of medical cannabis under the "Sales and Use Tax Act," P.L.1966, c.30 (C.54:32B-1 et seq.), shall be exclusively appropriated to programs for the treatment of mental health and substance use disorders.</w:t>
      </w:r>
      <w:r w:rsidRPr="009E0B64">
        <w:rPr>
          <w:rFonts w:ascii="Albertus Extra Bold" w:hAnsi="Albertus Extra Bold"/>
          <w:b/>
        </w:rPr>
        <w:t>]</w:t>
      </w:r>
    </w:p>
    <w:p w:rsidR="006273C2" w:rsidRDefault="006273C2" w:rsidP="006273C2">
      <w:pPr>
        <w:spacing w:line="300" w:lineRule="auto"/>
      </w:pPr>
      <w:r>
        <w:tab/>
        <w:t>i.</w:t>
      </w:r>
      <w:r>
        <w:tab/>
        <w:t>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6273C2" w:rsidRDefault="006273C2" w:rsidP="006273C2">
      <w:pPr>
        <w:spacing w:line="300" w:lineRule="auto"/>
      </w:pPr>
      <w:r>
        <w:t>(cf: P.L.2019, c.153, s.18)</w:t>
      </w:r>
    </w:p>
    <w:p w:rsidR="006273C2" w:rsidRDefault="006273C2" w:rsidP="006273C2"/>
    <w:p w:rsidR="006273C2" w:rsidRDefault="006273C2" w:rsidP="006273C2">
      <w:pPr>
        <w:rPr>
          <w:color w:val="000000"/>
        </w:rPr>
      </w:pPr>
      <w:r>
        <w:tab/>
        <w:t>2.</w:t>
      </w:r>
      <w:r>
        <w:tab/>
      </w:r>
      <w:r>
        <w:rPr>
          <w:color w:val="000000"/>
        </w:rPr>
        <w:t>Section 13 of P.L.1980, c.105 (C.54:32B-8.1) is amended to read as follows:</w:t>
      </w:r>
    </w:p>
    <w:p w:rsidR="006273C2" w:rsidRDefault="006273C2" w:rsidP="006273C2">
      <w:r>
        <w:lastRenderedPageBreak/>
        <w:tab/>
        <w:t>13.</w:t>
      </w:r>
      <w:r>
        <w:tab/>
        <w:t xml:space="preserve">a.  Receipts from sales of the following sold for human use are exempt from the tax imposed under the "Sales and Use Tax Act": </w:t>
      </w:r>
    </w:p>
    <w:p w:rsidR="006273C2" w:rsidRDefault="006273C2" w:rsidP="006273C2">
      <w:r>
        <w:tab/>
        <w:t>(1)</w:t>
      </w:r>
      <w:r>
        <w:tab/>
        <w:t>drugs sold pursuant to a doctor's prescription;</w:t>
      </w:r>
    </w:p>
    <w:p w:rsidR="006273C2" w:rsidRDefault="006273C2" w:rsidP="006273C2">
      <w:r>
        <w:tab/>
        <w:t>(2)</w:t>
      </w:r>
      <w:r>
        <w:tab/>
        <w:t>over-the-counter drugs;</w:t>
      </w:r>
    </w:p>
    <w:p w:rsidR="006273C2" w:rsidRDefault="006273C2" w:rsidP="006273C2">
      <w:r>
        <w:tab/>
        <w:t>(3)</w:t>
      </w:r>
      <w:r>
        <w:tab/>
        <w:t xml:space="preserve">diabetic supplies; </w:t>
      </w:r>
    </w:p>
    <w:p w:rsidR="006273C2" w:rsidRDefault="006273C2" w:rsidP="006273C2">
      <w:r>
        <w:tab/>
        <w:t>(4)</w:t>
      </w:r>
      <w:r>
        <w:tab/>
        <w:t>prosthetic devices;</w:t>
      </w:r>
    </w:p>
    <w:p w:rsidR="006273C2" w:rsidRDefault="006273C2" w:rsidP="006273C2">
      <w:r>
        <w:tab/>
        <w:t>(5)</w:t>
      </w:r>
      <w:r>
        <w:tab/>
        <w:t>tampons or like products;</w:t>
      </w:r>
    </w:p>
    <w:p w:rsidR="006273C2" w:rsidRDefault="006273C2" w:rsidP="006273C2">
      <w:r>
        <w:tab/>
        <w:t>(6)</w:t>
      </w:r>
      <w:r>
        <w:tab/>
        <w:t xml:space="preserve">medical oxygen; </w:t>
      </w:r>
    </w:p>
    <w:p w:rsidR="006273C2" w:rsidRDefault="006273C2" w:rsidP="006273C2">
      <w:r>
        <w:tab/>
        <w:t>(7)</w:t>
      </w:r>
      <w:r>
        <w:tab/>
        <w:t>human blood and its derivatives;</w:t>
      </w:r>
    </w:p>
    <w:p w:rsidR="006273C2" w:rsidRDefault="006273C2" w:rsidP="006273C2">
      <w:r>
        <w:tab/>
        <w:t>(8)</w:t>
      </w:r>
      <w:r>
        <w:tab/>
        <w:t>durable medical equipment for home use;</w:t>
      </w:r>
    </w:p>
    <w:p w:rsidR="006273C2" w:rsidRDefault="006273C2" w:rsidP="006273C2">
      <w:r>
        <w:tab/>
        <w:t>(9)</w:t>
      </w:r>
      <w:r>
        <w:tab/>
        <w:t xml:space="preserve">mobility enhancing equipment sold by prescription; </w:t>
      </w:r>
      <w:r w:rsidRPr="006F49D5">
        <w:rPr>
          <w:rFonts w:ascii="Albertus Extra Bold" w:hAnsi="Albertus Extra Bold"/>
          <w:b/>
        </w:rPr>
        <w:t>[</w:t>
      </w:r>
      <w:r>
        <w:t>and</w:t>
      </w:r>
      <w:r w:rsidRPr="006F49D5">
        <w:rPr>
          <w:rFonts w:ascii="Albertus Extra Bold" w:hAnsi="Albertus Extra Bold"/>
          <w:b/>
        </w:rPr>
        <w:t>]</w:t>
      </w:r>
    </w:p>
    <w:p w:rsidR="006273C2" w:rsidRPr="006F49D5" w:rsidRDefault="006273C2" w:rsidP="006273C2">
      <w:pPr>
        <w:rPr>
          <w:u w:val="single"/>
        </w:rPr>
      </w:pPr>
      <w:r>
        <w:tab/>
        <w:t>(10) repair and replacement parts for any of the foregoing exempt devices and equipment</w:t>
      </w:r>
      <w:r>
        <w:rPr>
          <w:u w:val="single"/>
        </w:rPr>
        <w:t>; and</w:t>
      </w:r>
    </w:p>
    <w:p w:rsidR="006273C2" w:rsidRDefault="006273C2" w:rsidP="006273C2">
      <w:r w:rsidRPr="006F49D5">
        <w:tab/>
      </w:r>
      <w:r>
        <w:rPr>
          <w:u w:val="single"/>
        </w:rPr>
        <w:t xml:space="preserve">(11)  medical cannabis dispensed pursuant to </w:t>
      </w:r>
      <w:r w:rsidRPr="00FD5295">
        <w:rPr>
          <w:u w:val="single"/>
        </w:rPr>
        <w:t>the "</w:t>
      </w:r>
      <w:r>
        <w:rPr>
          <w:u w:val="single"/>
        </w:rPr>
        <w:t xml:space="preserve">Jake Honig </w:t>
      </w:r>
      <w:r w:rsidRPr="00FD5295">
        <w:rPr>
          <w:u w:val="single"/>
        </w:rPr>
        <w:t>Compassi</w:t>
      </w:r>
      <w:r>
        <w:rPr>
          <w:u w:val="single"/>
        </w:rPr>
        <w:t>onate Use Medical Cannabis Act,</w:t>
      </w:r>
      <w:r w:rsidRPr="00FD5295">
        <w:rPr>
          <w:u w:val="single"/>
        </w:rPr>
        <w:t>"</w:t>
      </w:r>
      <w:r>
        <w:rPr>
          <w:u w:val="single"/>
        </w:rPr>
        <w:t xml:space="preserve"> P.L.2009, c.307 (C.24:6I-1 et seq.)</w:t>
      </w:r>
      <w:r>
        <w:t xml:space="preserve">. </w:t>
      </w:r>
    </w:p>
    <w:p w:rsidR="006273C2" w:rsidRDefault="006273C2" w:rsidP="006273C2">
      <w:r>
        <w:tab/>
        <w:t>b.</w:t>
      </w:r>
      <w:r>
        <w:tab/>
        <w:t>As used in this section:</w:t>
      </w:r>
    </w:p>
    <w:p w:rsidR="006273C2" w:rsidRDefault="006273C2" w:rsidP="006273C2">
      <w:r>
        <w:tab/>
        <w:t>"Drug" means a compound, substance, or preparation, and any component of a compound, substance, or preparation, other than food and food ingredients, dietary supplements, or alcoholic beverages:</w:t>
      </w:r>
    </w:p>
    <w:p w:rsidR="006273C2" w:rsidRDefault="006273C2" w:rsidP="006273C2">
      <w:r>
        <w:tab/>
        <w:t>(1)</w:t>
      </w:r>
      <w:r>
        <w:tab/>
        <w:t>recognized in the official United States Pharmacopoeia, official Homeopathic Pharmacopoeia of the United States, or official National Formulary, and supplement to any of them; or</w:t>
      </w:r>
    </w:p>
    <w:p w:rsidR="006273C2" w:rsidRDefault="006273C2" w:rsidP="006273C2">
      <w:r>
        <w:tab/>
        <w:t>(2)</w:t>
      </w:r>
      <w:r>
        <w:tab/>
        <w:t>intended for use in the diagnosis, cure, mitigation, treatment, or prevention of disease; or</w:t>
      </w:r>
    </w:p>
    <w:p w:rsidR="006273C2" w:rsidRDefault="006273C2" w:rsidP="006273C2">
      <w:r>
        <w:tab/>
        <w:t>(3)</w:t>
      </w:r>
      <w:r>
        <w:tab/>
        <w:t>intended to affect the structure or any function of the body.</w:t>
      </w:r>
    </w:p>
    <w:p w:rsidR="006273C2" w:rsidRDefault="006273C2" w:rsidP="006273C2">
      <w:r>
        <w:tab/>
        <w:t>"Over-the-counter-drug" means a drug that contains a label which identifies the product as a drug, required by 21 CFR 201.66.  The label includes:</w:t>
      </w:r>
    </w:p>
    <w:p w:rsidR="006273C2" w:rsidRDefault="006273C2" w:rsidP="006273C2">
      <w:r>
        <w:tab/>
        <w:t>(1)</w:t>
      </w:r>
      <w:r>
        <w:tab/>
        <w:t>a "Drug Facts" panel or</w:t>
      </w:r>
    </w:p>
    <w:p w:rsidR="006273C2" w:rsidRDefault="006273C2" w:rsidP="006273C2">
      <w:r>
        <w:tab/>
        <w:t>(2)</w:t>
      </w:r>
      <w:r>
        <w:tab/>
        <w:t>a statement of the "active ingredient" or "active ingredients" with a list of those ingredients contained in the compound, substance or preparation. "Over-the-counter drug" does not include a grooming and hygiene product.</w:t>
      </w:r>
    </w:p>
    <w:p w:rsidR="006273C2" w:rsidRDefault="006273C2" w:rsidP="006273C2">
      <w:r>
        <w:tab/>
        <w:t>"Grooming and hygiene product" is soap or cleaning solution, shampoo, toothpaste, mouthwash, anti-perspirant, or sun tan lotion or screen, regardless of whether the item meets the definition of "over-the-counter drug."</w:t>
      </w:r>
    </w:p>
    <w:p w:rsidR="006273C2" w:rsidRDefault="006273C2" w:rsidP="006273C2">
      <w:r>
        <w:tab/>
        <w:t>"Prescription" means an order, formula, or recipe issued in any form of oral, written, electronic, or other means of transmission by a duly licensed practitioner authorized by the laws of this State.</w:t>
      </w:r>
    </w:p>
    <w:p w:rsidR="006273C2" w:rsidRDefault="006273C2" w:rsidP="006273C2">
      <w:r>
        <w:tab/>
        <w:t>"Prosthetic device" means a replacement, corrective, or supportive device including repair and replacement parts for same worn on or in the body in order to:</w:t>
      </w:r>
    </w:p>
    <w:p w:rsidR="006273C2" w:rsidRDefault="006273C2" w:rsidP="006273C2">
      <w:r>
        <w:tab/>
        <w:t>(1)</w:t>
      </w:r>
      <w:r>
        <w:tab/>
        <w:t>artificially replace a missing portion of the body; or</w:t>
      </w:r>
    </w:p>
    <w:p w:rsidR="006273C2" w:rsidRDefault="006273C2" w:rsidP="006273C2">
      <w:r>
        <w:tab/>
        <w:t>(2)</w:t>
      </w:r>
      <w:r>
        <w:tab/>
        <w:t>prevent or correct a physical disability; or</w:t>
      </w:r>
    </w:p>
    <w:p w:rsidR="006273C2" w:rsidRDefault="006273C2" w:rsidP="006273C2">
      <w:r>
        <w:lastRenderedPageBreak/>
        <w:tab/>
        <w:t>(3)</w:t>
      </w:r>
      <w:r>
        <w:tab/>
        <w:t>support a weak or disabled portion of the body.</w:t>
      </w:r>
    </w:p>
    <w:p w:rsidR="006273C2" w:rsidRDefault="006273C2" w:rsidP="006273C2">
      <w:r>
        <w:tab/>
        <w:t xml:space="preserve">"Durable medical equipment" means equipment, including repair and replacement parts, but not including mobility enhancing equipment, that: </w:t>
      </w:r>
    </w:p>
    <w:p w:rsidR="006273C2" w:rsidRDefault="006273C2" w:rsidP="006273C2">
      <w:r>
        <w:tab/>
        <w:t>(1)</w:t>
      </w:r>
      <w:r>
        <w:tab/>
        <w:t xml:space="preserve">can withstand repeated use; </w:t>
      </w:r>
    </w:p>
    <w:p w:rsidR="006273C2" w:rsidRDefault="006273C2" w:rsidP="006273C2">
      <w:r>
        <w:tab/>
        <w:t>(2)</w:t>
      </w:r>
      <w:r>
        <w:tab/>
        <w:t xml:space="preserve">is primarily and customarily used to serve a medical purpose; </w:t>
      </w:r>
    </w:p>
    <w:p w:rsidR="006273C2" w:rsidRDefault="006273C2" w:rsidP="006273C2">
      <w:r>
        <w:tab/>
        <w:t>(3)</w:t>
      </w:r>
      <w:r>
        <w:tab/>
        <w:t xml:space="preserve">is generally not useful to a person in the absence of illness or injury; and </w:t>
      </w:r>
    </w:p>
    <w:p w:rsidR="006273C2" w:rsidRDefault="006273C2" w:rsidP="006273C2">
      <w:r>
        <w:tab/>
        <w:t>(4)</w:t>
      </w:r>
      <w:r>
        <w:tab/>
        <w:t>is not worn in or on the body.</w:t>
      </w:r>
    </w:p>
    <w:p w:rsidR="006273C2" w:rsidRDefault="006273C2" w:rsidP="006273C2">
      <w:r>
        <w:tab/>
        <w:t>"Mobility enhancing equipment" means equipment, including repair and replacement parts, other than durable medical equipment, that:</w:t>
      </w:r>
    </w:p>
    <w:p w:rsidR="006273C2" w:rsidRDefault="006273C2" w:rsidP="006273C2">
      <w:r>
        <w:tab/>
        <w:t>(1)</w:t>
      </w:r>
      <w:r>
        <w:tab/>
        <w:t xml:space="preserve">is primarily and customarily used to provide or increase the ability to move from one place to another and which is appropriate for use either at home or in a motor vehicle; and </w:t>
      </w:r>
    </w:p>
    <w:p w:rsidR="006273C2" w:rsidRDefault="006273C2" w:rsidP="006273C2">
      <w:r>
        <w:tab/>
        <w:t>(2)</w:t>
      </w:r>
      <w:r>
        <w:tab/>
        <w:t xml:space="preserve">is not generally used by persons with typical mobility; and </w:t>
      </w:r>
    </w:p>
    <w:p w:rsidR="006273C2" w:rsidRDefault="006273C2" w:rsidP="006273C2">
      <w:r>
        <w:tab/>
        <w:t>(3)</w:t>
      </w:r>
      <w:r>
        <w:tab/>
        <w:t>does not include any motor vehicle or equipment on a motor vehicle normally provided by a motor vehicle manufacturer.</w:t>
      </w:r>
    </w:p>
    <w:p w:rsidR="006273C2" w:rsidRDefault="006273C2" w:rsidP="006273C2">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6273C2" w:rsidRDefault="006273C2" w:rsidP="006273C2">
      <w:r>
        <w:t>(cf: P.L.</w:t>
      </w:r>
      <w:r w:rsidRPr="00705963">
        <w:t>2017, c.131, s.214</w:t>
      </w:r>
      <w:r>
        <w:t>)</w:t>
      </w:r>
    </w:p>
    <w:p w:rsidR="006273C2" w:rsidRPr="00D71D68" w:rsidRDefault="006273C2" w:rsidP="006273C2"/>
    <w:p w:rsidR="006273C2" w:rsidRPr="00AA7880" w:rsidRDefault="006273C2" w:rsidP="006273C2">
      <w:r>
        <w:tab/>
        <w:t>3.</w:t>
      </w:r>
      <w:r>
        <w:tab/>
      </w:r>
      <w:r w:rsidRPr="008C43DE">
        <w:t>This act shall take effect immediately.</w:t>
      </w:r>
    </w:p>
    <w:p w:rsidR="006273C2" w:rsidRDefault="006273C2" w:rsidP="006273C2"/>
    <w:p w:rsidR="006273C2" w:rsidRPr="00CE7BD8" w:rsidRDefault="006273C2" w:rsidP="006273C2"/>
    <w:p w:rsidR="006273C2" w:rsidRPr="00AA7880" w:rsidRDefault="006273C2" w:rsidP="006273C2">
      <w:pPr>
        <w:jc w:val="center"/>
      </w:pPr>
      <w:r w:rsidRPr="00D71D68">
        <w:t>STATEMENT</w:t>
      </w:r>
    </w:p>
    <w:p w:rsidR="006273C2" w:rsidRDefault="006273C2" w:rsidP="006273C2"/>
    <w:p w:rsidR="006273C2" w:rsidRDefault="006273C2" w:rsidP="006273C2">
      <w:r>
        <w:tab/>
        <w:t xml:space="preserve">This bill provides that medical cannabis dispensed to a registered qualifying patient from a medical cannabis dispensary or clinical registrant will not be subject to any tax imposed under the </w:t>
      </w:r>
      <w:r w:rsidRPr="00960048">
        <w:t>“Sales and Use Tax Act,” P.L.1966, c.30 (C.54:32B-1 et seq</w:t>
      </w:r>
      <w:r>
        <w:t xml:space="preserve">.). </w:t>
      </w:r>
    </w:p>
    <w:p w:rsidR="006273C2" w:rsidRDefault="006273C2" w:rsidP="006273C2">
      <w:r>
        <w:tab/>
        <w:t>Currently, as provided in s</w:t>
      </w:r>
      <w:r>
        <w:rPr>
          <w:color w:val="000000"/>
        </w:rPr>
        <w:t xml:space="preserve">ection 13 of P.L.1980, c.105 (C.54:32B-8.1), </w:t>
      </w:r>
      <w:r>
        <w:t>prescription and over-the-counter drugs are exempt from taxation under the “Sales and Use Tax Act.”</w:t>
      </w:r>
      <w:r>
        <w:rPr>
          <w:color w:val="000000"/>
        </w:rPr>
        <w:t xml:space="preserve">  It is the sponsor’s belief that medical cannabis should be treated the same as other medications for taxation purposes, and that allowing sales and use taxes to be assessed against medical cannabis sets an unfortunate precedent that could serve to economically burden patients and undermine access to needed forms of medical treatment.</w:t>
      </w:r>
    </w:p>
    <w:sectPr w:rsidR="006273C2" w:rsidSect="00A730E4">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AF2" w:rsidRDefault="00353AF2">
      <w:r>
        <w:separator/>
      </w:r>
    </w:p>
  </w:endnote>
  <w:endnote w:type="continuationSeparator" w:id="0">
    <w:p w:rsidR="00353AF2" w:rsidRDefault="0035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0E4" w:rsidRPr="00921C91" w:rsidRDefault="00A730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30E4" w:rsidRPr="00921C91" w:rsidRDefault="00A730E4">
    <w:pPr>
      <w:pStyle w:val="Footer"/>
      <w:rPr>
        <w:szCs w:val="18"/>
      </w:rPr>
    </w:pPr>
  </w:p>
  <w:p w:rsidR="00A730E4" w:rsidRPr="00921C91" w:rsidRDefault="00A730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30E4" w:rsidRDefault="00A730E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AF2" w:rsidRDefault="00353AF2">
      <w:r>
        <w:separator/>
      </w:r>
    </w:p>
  </w:footnote>
  <w:footnote w:type="continuationSeparator" w:id="0">
    <w:p w:rsidR="00353AF2" w:rsidRDefault="00353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43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30E4" w:rsidRDefault="00A730E4" w:rsidP="00A730E4">
    <w:pPr>
      <w:pStyle w:val="bpuHeadSpon"/>
    </w:pPr>
    <w:r w:rsidRPr="00A730E4">
      <w:rPr>
        <w:rStyle w:val="bpuHeadSponChar"/>
      </w:rPr>
      <w:t>A2254</w:t>
    </w:r>
    <w:r>
      <w:t xml:space="preserve"> DANCER</w:t>
    </w:r>
  </w:p>
  <w:p w:rsidR="00A730E4" w:rsidRDefault="00A730E4" w:rsidP="00A730E4">
    <w:pPr>
      <w:pStyle w:val="bpuHeadSpon"/>
    </w:pPr>
    <w:r>
      <w:fldChar w:fldCharType="begin"/>
    </w:r>
    <w:r>
      <w:instrText xml:space="preserve"> PAGE  \* MERGEFORMAT </w:instrText>
    </w:r>
    <w:r>
      <w:fldChar w:fldCharType="separate"/>
    </w:r>
    <w:r w:rsidR="000C431E">
      <w:rPr>
        <w:noProof/>
      </w:rPr>
      <w:t>4</w:t>
    </w:r>
    <w:r>
      <w:fldChar w:fldCharType="end"/>
    </w:r>
  </w:p>
  <w:p w:rsidR="00A730E4" w:rsidRPr="00AF575C" w:rsidRDefault="00A730E4" w:rsidP="00A730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30E4" w:rsidRDefault="00A730E4" w:rsidP="00A730E4">
    <w:pPr>
      <w:pStyle w:val="bpuHeadSpon"/>
    </w:pPr>
    <w:r w:rsidRPr="00A730E4">
      <w:rPr>
        <w:rStyle w:val="bpuHeadSponChar"/>
      </w:rPr>
      <w:t>A2254</w:t>
    </w:r>
    <w:r>
      <w:t xml:space="preserve"> DANCER</w:t>
    </w:r>
  </w:p>
  <w:p w:rsidR="00A730E4" w:rsidRDefault="00A730E4" w:rsidP="00A730E4">
    <w:pPr>
      <w:pStyle w:val="bpuHeadSpon"/>
    </w:pPr>
    <w:r>
      <w:fldChar w:fldCharType="begin"/>
    </w:r>
    <w:r>
      <w:instrText xml:space="preserve"> PAGE  \* MERGEFORMAT </w:instrText>
    </w:r>
    <w:r>
      <w:fldChar w:fldCharType="separate"/>
    </w:r>
    <w:r w:rsidR="000C431E">
      <w:rPr>
        <w:noProof/>
      </w:rPr>
      <w:t>2</w:t>
    </w:r>
    <w:r>
      <w:fldChar w:fldCharType="end"/>
    </w:r>
  </w:p>
  <w:p w:rsidR="00A730E4" w:rsidRDefault="00A730E4" w:rsidP="00A730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A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31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635"/>
    <w:rsid w:val="00333EF1"/>
    <w:rsid w:val="00346CF5"/>
    <w:rsid w:val="00352F8B"/>
    <w:rsid w:val="00353AF2"/>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35F"/>
    <w:rsid w:val="006005C9"/>
    <w:rsid w:val="00601E45"/>
    <w:rsid w:val="00602497"/>
    <w:rsid w:val="00603129"/>
    <w:rsid w:val="00612255"/>
    <w:rsid w:val="00615CB7"/>
    <w:rsid w:val="006222E7"/>
    <w:rsid w:val="00624F54"/>
    <w:rsid w:val="00626BB3"/>
    <w:rsid w:val="006273C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FC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30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0E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9B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927"/>
    <w:rsid w:val="00F42480"/>
    <w:rsid w:val="00F62572"/>
    <w:rsid w:val="00F6488F"/>
    <w:rsid w:val="00F70CF6"/>
    <w:rsid w:val="00F8008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432842-9240-48C7-B247-FC286BC0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3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E00AB-9C4E-4C8B-A64A-4D19B3E78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1935</Words>
  <Characters>10578</Characters>
  <Application>Microsoft Office Word</Application>
  <DocSecurity>0</DocSecurity>
  <Lines>251</Lines>
  <Paragraphs>75</Paragraphs>
  <ScaleCrop>false</ScaleCrop>
  <HeadingPairs>
    <vt:vector size="2" baseType="variant">
      <vt:variant>
        <vt:lpstr>Title</vt:lpstr>
      </vt:variant>
      <vt:variant>
        <vt:i4>1</vt:i4>
      </vt:variant>
    </vt:vector>
  </HeadingPairs>
  <TitlesOfParts>
    <vt:vector size="1" baseType="lpstr">
      <vt:lpstr>A2254</vt:lpstr>
    </vt:vector>
  </TitlesOfParts>
  <Manager>R225</Manager>
  <Company>OFFICE of LEGISLATIVE SERVICES</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A2254</dc:title>
  <dc:creator>Assemblyman  DANCER</dc:creator>
  <cp:keywords>A2254|6|HS |254|0|0|!|0|</cp:keywords>
  <dc:description>PREFILED 2020</dc:description>
  <cp:lastModifiedBy>Siracusa, Nicole</cp:lastModifiedBy>
  <cp:revision>2</cp:revision>
  <cp:lastPrinted>2005-07-29T18:13:00Z</cp:lastPrinted>
  <dcterms:created xsi:type="dcterms:W3CDTF">2020-01-11T23:09:00Z</dcterms:created>
  <dcterms:modified xsi:type="dcterms:W3CDTF">2020-01-11T23:09:00Z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