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3779F" w14:textId="77777777" w:rsidR="00F43340" w:rsidRPr="00F43340" w:rsidRDefault="00F43340" w:rsidP="00F43340">
      <w:pPr>
        <w:widowControl w:val="0"/>
        <w:autoSpaceDE w:val="0"/>
        <w:autoSpaceDN w:val="0"/>
        <w:spacing w:after="0" w:line="240" w:lineRule="auto"/>
        <w:ind w:right="0" w:firstLine="0"/>
        <w:jc w:val="center"/>
        <w:rPr>
          <w:b/>
          <w:color w:val="auto"/>
          <w:szCs w:val="24"/>
        </w:rPr>
      </w:pPr>
      <w:r w:rsidRPr="00F43340">
        <w:rPr>
          <w:b/>
          <w:color w:val="auto"/>
          <w:szCs w:val="24"/>
        </w:rPr>
        <w:t>ASSEMBLY BILL NO. 2300</w:t>
      </w:r>
    </w:p>
    <w:p w14:paraId="0F10EE39" w14:textId="77777777" w:rsidR="00F43340" w:rsidRPr="00E324F7" w:rsidRDefault="00F43340" w:rsidP="00F43340">
      <w:pPr>
        <w:widowControl w:val="0"/>
        <w:autoSpaceDE w:val="0"/>
        <w:autoSpaceDN w:val="0"/>
        <w:spacing w:after="0" w:line="240" w:lineRule="auto"/>
        <w:ind w:right="0" w:firstLine="0"/>
        <w:jc w:val="center"/>
        <w:rPr>
          <w:color w:val="auto"/>
          <w:szCs w:val="24"/>
        </w:rPr>
      </w:pPr>
      <w:r w:rsidRPr="00E324F7">
        <w:rPr>
          <w:color w:val="auto"/>
          <w:szCs w:val="24"/>
        </w:rPr>
        <w:t>(First Reprint)</w:t>
      </w:r>
    </w:p>
    <w:p w14:paraId="0C05B1C2" w14:textId="77777777" w:rsidR="00A24B5D" w:rsidRPr="00E55C03" w:rsidRDefault="00A24B5D" w:rsidP="00A24B5D">
      <w:pPr>
        <w:spacing w:after="0" w:line="240" w:lineRule="auto"/>
        <w:ind w:right="0" w:firstLine="706"/>
        <w:contextualSpacing/>
        <w:jc w:val="center"/>
        <w:rPr>
          <w:szCs w:val="24"/>
        </w:rPr>
      </w:pPr>
    </w:p>
    <w:p w14:paraId="51811354" w14:textId="77777777" w:rsidR="00A24B5D" w:rsidRPr="00E55C03" w:rsidRDefault="00A24B5D" w:rsidP="00A24B5D">
      <w:pPr>
        <w:spacing w:after="0" w:line="240" w:lineRule="auto"/>
        <w:ind w:right="0" w:firstLine="706"/>
        <w:contextualSpacing/>
        <w:jc w:val="center"/>
        <w:rPr>
          <w:szCs w:val="24"/>
        </w:rPr>
      </w:pPr>
    </w:p>
    <w:p w14:paraId="5FCF4BAA" w14:textId="0A482C49" w:rsidR="00A24B5D" w:rsidRPr="00E55C03" w:rsidRDefault="00A24B5D" w:rsidP="00A24B5D">
      <w:pPr>
        <w:ind w:firstLine="0"/>
        <w:rPr>
          <w:szCs w:val="24"/>
        </w:rPr>
      </w:pPr>
      <w:r w:rsidRPr="00E55C03">
        <w:rPr>
          <w:szCs w:val="24"/>
        </w:rPr>
        <w:t>To the General Assembly:</w:t>
      </w:r>
    </w:p>
    <w:p w14:paraId="609684A3" w14:textId="7F42D896" w:rsidR="00F43340" w:rsidRPr="00E55C03" w:rsidRDefault="00A24B5D" w:rsidP="00F43340">
      <w:pPr>
        <w:rPr>
          <w:color w:val="auto"/>
          <w:szCs w:val="24"/>
        </w:rPr>
      </w:pPr>
      <w:r w:rsidRPr="00E55C03">
        <w:rPr>
          <w:szCs w:val="24"/>
        </w:rPr>
        <w:tab/>
      </w:r>
      <w:r w:rsidR="00F43340" w:rsidRPr="00E55C03">
        <w:rPr>
          <w:color w:val="auto"/>
          <w:szCs w:val="24"/>
        </w:rPr>
        <w:t xml:space="preserve">Pursuant to Article V, Section I, Paragraph 14 of the </w:t>
      </w:r>
      <w:r w:rsidR="00E55C03" w:rsidRPr="00E55C03">
        <w:rPr>
          <w:color w:val="auto"/>
          <w:szCs w:val="24"/>
        </w:rPr>
        <w:t>New</w:t>
      </w:r>
      <w:r w:rsidR="00E55C03">
        <w:rPr>
          <w:color w:val="auto"/>
          <w:szCs w:val="24"/>
        </w:rPr>
        <w:t> </w:t>
      </w:r>
      <w:r w:rsidR="00F43340" w:rsidRPr="00E55C03">
        <w:rPr>
          <w:color w:val="auto"/>
          <w:szCs w:val="24"/>
        </w:rPr>
        <w:t>Jersey Constitution, I am returning Assembly Bill No. 2300 (First Reprint) without my approval.</w:t>
      </w:r>
    </w:p>
    <w:p w14:paraId="096B39A3" w14:textId="3F70E0F3" w:rsidR="00F43340" w:rsidRPr="00F43340" w:rsidRDefault="00F43340" w:rsidP="00F43340">
      <w:pPr>
        <w:widowControl w:val="0"/>
        <w:autoSpaceDE w:val="0"/>
        <w:autoSpaceDN w:val="0"/>
        <w:spacing w:after="0"/>
        <w:ind w:right="0" w:firstLine="0"/>
        <w:rPr>
          <w:color w:val="auto"/>
          <w:szCs w:val="24"/>
        </w:rPr>
      </w:pPr>
      <w:r w:rsidRPr="00F43340">
        <w:rPr>
          <w:color w:val="auto"/>
          <w:szCs w:val="24"/>
        </w:rPr>
        <w:tab/>
        <w:t>This bill concerns the membership of a board of education of a regional school district</w:t>
      </w:r>
      <w:r w:rsidR="008C3CAD">
        <w:rPr>
          <w:color w:val="auto"/>
          <w:szCs w:val="24"/>
        </w:rPr>
        <w:t xml:space="preserve"> (“regional district”)</w:t>
      </w:r>
      <w:r w:rsidRPr="00F43340">
        <w:rPr>
          <w:color w:val="auto"/>
          <w:szCs w:val="24"/>
        </w:rPr>
        <w:t xml:space="preserve"> in which a reapportionment of costs among the constituent municipalities of the regional district has been determined by the Commissioner of </w:t>
      </w:r>
      <w:r w:rsidR="00E55C03">
        <w:rPr>
          <w:color w:val="auto"/>
          <w:szCs w:val="24"/>
        </w:rPr>
        <w:t xml:space="preserve">the Department of </w:t>
      </w:r>
      <w:r w:rsidRPr="00F43340">
        <w:rPr>
          <w:color w:val="auto"/>
          <w:szCs w:val="24"/>
        </w:rPr>
        <w:t xml:space="preserve">Education (“Commissioner”) rather than the voters. </w:t>
      </w:r>
      <w:r w:rsidR="00E55C03">
        <w:rPr>
          <w:color w:val="auto"/>
          <w:szCs w:val="24"/>
        </w:rPr>
        <w:t xml:space="preserve"> </w:t>
      </w:r>
      <w:r w:rsidRPr="00F43340">
        <w:rPr>
          <w:color w:val="auto"/>
          <w:szCs w:val="24"/>
        </w:rPr>
        <w:t>Under these circumstances, the bill would require the regional district to apportion the membership of its board of education based on how the costs of the regional district are apportioned among the constituent municipalities, except that each constituent municipality would have at least one member on the board</w:t>
      </w:r>
      <w:r w:rsidR="008C3CAD">
        <w:rPr>
          <w:color w:val="auto"/>
          <w:szCs w:val="24"/>
        </w:rPr>
        <w:t xml:space="preserve"> of education</w:t>
      </w:r>
      <w:r w:rsidRPr="00F43340">
        <w:rPr>
          <w:color w:val="auto"/>
          <w:szCs w:val="24"/>
        </w:rPr>
        <w:t>.</w:t>
      </w:r>
    </w:p>
    <w:p w14:paraId="718ED337" w14:textId="5B5EF1CA" w:rsidR="00F43340" w:rsidRPr="00F43340" w:rsidRDefault="00F43340" w:rsidP="00F43340">
      <w:pPr>
        <w:widowControl w:val="0"/>
        <w:autoSpaceDE w:val="0"/>
        <w:autoSpaceDN w:val="0"/>
        <w:spacing w:after="0"/>
        <w:ind w:right="0" w:firstLine="0"/>
        <w:rPr>
          <w:color w:val="auto"/>
          <w:szCs w:val="24"/>
        </w:rPr>
      </w:pPr>
      <w:r w:rsidRPr="00F43340">
        <w:rPr>
          <w:color w:val="auto"/>
          <w:szCs w:val="24"/>
        </w:rPr>
        <w:tab/>
        <w:t xml:space="preserve">Current law apportions membership on regional boards of education based on the population of each constituent municipality.  A regional district’s apportionment of board </w:t>
      </w:r>
      <w:r w:rsidR="008C3CAD">
        <w:rPr>
          <w:color w:val="auto"/>
          <w:szCs w:val="24"/>
        </w:rPr>
        <w:t xml:space="preserve">of education </w:t>
      </w:r>
      <w:r w:rsidRPr="00F43340">
        <w:rPr>
          <w:color w:val="auto"/>
          <w:szCs w:val="24"/>
        </w:rPr>
        <w:t xml:space="preserve">membership will only change in one of the two following circumstances: </w:t>
      </w:r>
      <w:r w:rsidR="00735BA8">
        <w:rPr>
          <w:color w:val="auto"/>
          <w:szCs w:val="24"/>
        </w:rPr>
        <w:t xml:space="preserve"> </w:t>
      </w:r>
      <w:r w:rsidRPr="00F43340">
        <w:rPr>
          <w:color w:val="auto"/>
          <w:szCs w:val="24"/>
        </w:rPr>
        <w:t>(1) when the Federal</w:t>
      </w:r>
      <w:r w:rsidR="00384550" w:rsidRPr="00F43340">
        <w:rPr>
          <w:color w:val="auto"/>
          <w:szCs w:val="24"/>
        </w:rPr>
        <w:t xml:space="preserve"> </w:t>
      </w:r>
      <w:r w:rsidR="008C3CAD">
        <w:rPr>
          <w:color w:val="auto"/>
          <w:szCs w:val="24"/>
        </w:rPr>
        <w:t>c</w:t>
      </w:r>
      <w:r w:rsidRPr="00F43340">
        <w:rPr>
          <w:color w:val="auto"/>
          <w:szCs w:val="24"/>
        </w:rPr>
        <w:t>ensus is completed; or (2) when the regional district membership either expands to include additional municipalities or contracts when a constituent municipality leaves the regional district.</w:t>
      </w:r>
      <w:r w:rsidR="00E55C03">
        <w:rPr>
          <w:color w:val="auto"/>
          <w:szCs w:val="24"/>
        </w:rPr>
        <w:t xml:space="preserve"> </w:t>
      </w:r>
      <w:r w:rsidRPr="00F43340">
        <w:rPr>
          <w:color w:val="auto"/>
          <w:szCs w:val="24"/>
        </w:rPr>
        <w:t xml:space="preserve"> This bill proposes to add a third instance triggering reapportionment of board of education seats in an impacted regional district: </w:t>
      </w:r>
      <w:r w:rsidR="00735BA8">
        <w:rPr>
          <w:color w:val="auto"/>
          <w:szCs w:val="24"/>
        </w:rPr>
        <w:t xml:space="preserve"> </w:t>
      </w:r>
      <w:r w:rsidRPr="00F43340">
        <w:rPr>
          <w:color w:val="auto"/>
          <w:szCs w:val="24"/>
        </w:rPr>
        <w:t xml:space="preserve">whenever the Commissioner modifies the apportionment of costs among the constituent districts. </w:t>
      </w:r>
    </w:p>
    <w:p w14:paraId="0F49DD3E" w14:textId="534E443E" w:rsidR="00F43340" w:rsidRPr="00F43340" w:rsidRDefault="00F43340" w:rsidP="00F43340">
      <w:pPr>
        <w:widowControl w:val="0"/>
        <w:autoSpaceDE w:val="0"/>
        <w:autoSpaceDN w:val="0"/>
        <w:spacing w:after="0"/>
        <w:ind w:right="0" w:firstLine="720"/>
        <w:rPr>
          <w:color w:val="auto"/>
          <w:szCs w:val="24"/>
        </w:rPr>
      </w:pPr>
      <w:r w:rsidRPr="00F43340">
        <w:rPr>
          <w:color w:val="auto"/>
          <w:szCs w:val="24"/>
        </w:rPr>
        <w:t xml:space="preserve">This bill represents a significant diversion from current practice and I am concerned that redistributing board of education seats </w:t>
      </w:r>
      <w:r w:rsidR="00867971">
        <w:rPr>
          <w:color w:val="auto"/>
          <w:szCs w:val="24"/>
        </w:rPr>
        <w:t xml:space="preserve">in </w:t>
      </w:r>
      <w:r w:rsidR="00BC52A8">
        <w:rPr>
          <w:color w:val="auto"/>
          <w:szCs w:val="24"/>
        </w:rPr>
        <w:t xml:space="preserve">a </w:t>
      </w:r>
      <w:r w:rsidR="00867971">
        <w:rPr>
          <w:color w:val="auto"/>
          <w:szCs w:val="24"/>
        </w:rPr>
        <w:t xml:space="preserve">manner that </w:t>
      </w:r>
      <w:r w:rsidR="00BC52A8">
        <w:rPr>
          <w:color w:val="auto"/>
          <w:szCs w:val="24"/>
        </w:rPr>
        <w:t>takes</w:t>
      </w:r>
      <w:r w:rsidR="00867971">
        <w:rPr>
          <w:color w:val="auto"/>
          <w:szCs w:val="24"/>
        </w:rPr>
        <w:t xml:space="preserve"> </w:t>
      </w:r>
      <w:r w:rsidR="00BC52A8">
        <w:rPr>
          <w:color w:val="auto"/>
          <w:szCs w:val="24"/>
        </w:rPr>
        <w:t xml:space="preserve">into account </w:t>
      </w:r>
      <w:r w:rsidRPr="00F43340">
        <w:rPr>
          <w:color w:val="auto"/>
          <w:szCs w:val="24"/>
        </w:rPr>
        <w:t xml:space="preserve">wealth, as measured by </w:t>
      </w:r>
      <w:r w:rsidRPr="00F43340">
        <w:rPr>
          <w:color w:val="auto"/>
          <w:szCs w:val="24"/>
        </w:rPr>
        <w:lastRenderedPageBreak/>
        <w:t xml:space="preserve">equalized property valuation, rather than </w:t>
      </w:r>
      <w:r w:rsidR="005965CE">
        <w:rPr>
          <w:color w:val="auto"/>
          <w:szCs w:val="24"/>
        </w:rPr>
        <w:t xml:space="preserve">apportioning seats based </w:t>
      </w:r>
      <w:r w:rsidR="00867971">
        <w:rPr>
          <w:color w:val="auto"/>
          <w:szCs w:val="24"/>
        </w:rPr>
        <w:t>purely</w:t>
      </w:r>
      <w:r w:rsidRPr="00F43340">
        <w:rPr>
          <w:color w:val="auto"/>
          <w:szCs w:val="24"/>
        </w:rPr>
        <w:t xml:space="preserve"> </w:t>
      </w:r>
      <w:r w:rsidR="005965CE">
        <w:rPr>
          <w:color w:val="auto"/>
          <w:szCs w:val="24"/>
        </w:rPr>
        <w:t xml:space="preserve">on </w:t>
      </w:r>
      <w:r w:rsidRPr="00F43340">
        <w:rPr>
          <w:color w:val="auto"/>
          <w:szCs w:val="24"/>
        </w:rPr>
        <w:t>population could have the effect of diluting the vote of relatively poorer districts at the expense of wealthier ones.</w:t>
      </w:r>
    </w:p>
    <w:p w14:paraId="1FB95B88" w14:textId="646EB044" w:rsidR="00F43340" w:rsidRPr="00F43340" w:rsidRDefault="00F43340" w:rsidP="00F43340">
      <w:pPr>
        <w:widowControl w:val="0"/>
        <w:autoSpaceDE w:val="0"/>
        <w:autoSpaceDN w:val="0"/>
        <w:spacing w:after="0"/>
        <w:ind w:right="0" w:firstLine="720"/>
        <w:rPr>
          <w:color w:val="auto"/>
          <w:szCs w:val="24"/>
        </w:rPr>
      </w:pPr>
      <w:r w:rsidRPr="00F43340">
        <w:rPr>
          <w:color w:val="auto"/>
          <w:szCs w:val="24"/>
        </w:rPr>
        <w:t>I am also concerned that linking apportionment of board</w:t>
      </w:r>
      <w:r w:rsidR="008C3CAD">
        <w:rPr>
          <w:color w:val="auto"/>
          <w:szCs w:val="24"/>
        </w:rPr>
        <w:t xml:space="preserve"> of education</w:t>
      </w:r>
      <w:r w:rsidRPr="00F43340">
        <w:rPr>
          <w:color w:val="auto"/>
          <w:szCs w:val="24"/>
        </w:rPr>
        <w:t xml:space="preserve"> membership to </w:t>
      </w:r>
      <w:r w:rsidR="00735BA8">
        <w:rPr>
          <w:color w:val="auto"/>
          <w:szCs w:val="24"/>
        </w:rPr>
        <w:t xml:space="preserve">the </w:t>
      </w:r>
      <w:r w:rsidRPr="00F43340">
        <w:rPr>
          <w:color w:val="auto"/>
          <w:szCs w:val="24"/>
        </w:rPr>
        <w:t>Commissioner</w:t>
      </w:r>
      <w:r w:rsidR="00735BA8">
        <w:rPr>
          <w:color w:val="auto"/>
          <w:szCs w:val="24"/>
        </w:rPr>
        <w:t>’s</w:t>
      </w:r>
      <w:r w:rsidRPr="00F43340">
        <w:rPr>
          <w:color w:val="auto"/>
          <w:szCs w:val="24"/>
        </w:rPr>
        <w:t xml:space="preserve"> modification of the apportionment of costs will lead to instability and unpredictability for the regional board of education. </w:t>
      </w:r>
      <w:r w:rsidR="00E55C03">
        <w:rPr>
          <w:color w:val="auto"/>
          <w:szCs w:val="24"/>
        </w:rPr>
        <w:t xml:space="preserve"> </w:t>
      </w:r>
      <w:r w:rsidRPr="00F43340">
        <w:rPr>
          <w:color w:val="auto"/>
          <w:szCs w:val="24"/>
        </w:rPr>
        <w:t xml:space="preserve">The Commissioner reevaluates the apportionment of costs on an annual basis, which, under this bill, would have the potential to result in a change in board </w:t>
      </w:r>
      <w:r w:rsidR="008C3CAD">
        <w:rPr>
          <w:color w:val="auto"/>
          <w:szCs w:val="24"/>
        </w:rPr>
        <w:t xml:space="preserve">of education </w:t>
      </w:r>
      <w:r w:rsidRPr="00F43340">
        <w:rPr>
          <w:color w:val="auto"/>
          <w:szCs w:val="24"/>
        </w:rPr>
        <w:t>membership each year.</w:t>
      </w:r>
      <w:r w:rsidR="008C3CAD">
        <w:rPr>
          <w:color w:val="auto"/>
          <w:szCs w:val="24"/>
        </w:rPr>
        <w:t xml:space="preserve"> </w:t>
      </w:r>
      <w:r w:rsidRPr="00F43340">
        <w:rPr>
          <w:color w:val="auto"/>
          <w:szCs w:val="24"/>
        </w:rPr>
        <w:t xml:space="preserve"> Given that individuals are elected to boards of education to serve three-year terms, the potential for yearly adjustments in board</w:t>
      </w:r>
      <w:r w:rsidR="008C3CAD">
        <w:rPr>
          <w:color w:val="auto"/>
          <w:szCs w:val="24"/>
        </w:rPr>
        <w:t xml:space="preserve"> of education</w:t>
      </w:r>
      <w:r w:rsidRPr="00F43340">
        <w:rPr>
          <w:color w:val="auto"/>
          <w:szCs w:val="24"/>
        </w:rPr>
        <w:t xml:space="preserve"> membership is </w:t>
      </w:r>
      <w:r w:rsidR="00735BA8">
        <w:rPr>
          <w:color w:val="auto"/>
          <w:szCs w:val="24"/>
        </w:rPr>
        <w:t>problematic</w:t>
      </w:r>
      <w:r w:rsidRPr="00F43340">
        <w:rPr>
          <w:color w:val="auto"/>
          <w:szCs w:val="24"/>
        </w:rPr>
        <w:t>.</w:t>
      </w:r>
    </w:p>
    <w:p w14:paraId="24F9393D" w14:textId="6022906B" w:rsidR="00F43340" w:rsidRPr="00F43340" w:rsidRDefault="00F43340" w:rsidP="00F43340">
      <w:pPr>
        <w:widowControl w:val="0"/>
        <w:autoSpaceDE w:val="0"/>
        <w:autoSpaceDN w:val="0"/>
        <w:spacing w:after="0"/>
        <w:ind w:right="0" w:firstLine="720"/>
        <w:rPr>
          <w:color w:val="auto"/>
          <w:szCs w:val="24"/>
        </w:rPr>
      </w:pPr>
      <w:r w:rsidRPr="00F43340">
        <w:rPr>
          <w:color w:val="auto"/>
          <w:szCs w:val="24"/>
        </w:rPr>
        <w:t xml:space="preserve">I commend the sponsors for their advocacy on behalf of their constituents and for seeking to maintain equity in school board representation. </w:t>
      </w:r>
      <w:r w:rsidR="00E55C03">
        <w:rPr>
          <w:color w:val="auto"/>
          <w:szCs w:val="24"/>
        </w:rPr>
        <w:t xml:space="preserve"> </w:t>
      </w:r>
      <w:r w:rsidRPr="00F43340">
        <w:rPr>
          <w:color w:val="auto"/>
          <w:szCs w:val="24"/>
        </w:rPr>
        <w:t>However, following discussions with the bill’s sponsors, my legislative colleagues and I have determined that there is additional work to be done on this bill to ensure that it achieves its intended goals.</w:t>
      </w:r>
    </w:p>
    <w:p w14:paraId="0815A1EB" w14:textId="056D1166" w:rsidR="00F43340" w:rsidRPr="00F43340" w:rsidRDefault="00F43340" w:rsidP="00F43340">
      <w:pPr>
        <w:widowControl w:val="0"/>
        <w:autoSpaceDE w:val="0"/>
        <w:autoSpaceDN w:val="0"/>
        <w:spacing w:after="0"/>
        <w:ind w:right="0" w:firstLine="720"/>
        <w:rPr>
          <w:color w:val="auto"/>
          <w:szCs w:val="24"/>
        </w:rPr>
      </w:pPr>
      <w:r w:rsidRPr="00F43340">
        <w:rPr>
          <w:color w:val="auto"/>
          <w:szCs w:val="24"/>
        </w:rPr>
        <w:t>Accordingly, I herewith return Assembly Bill No. 2300 (</w:t>
      </w:r>
      <w:r w:rsidR="00E55C03" w:rsidRPr="00F43340">
        <w:rPr>
          <w:color w:val="auto"/>
          <w:szCs w:val="24"/>
        </w:rPr>
        <w:t>First</w:t>
      </w:r>
      <w:r w:rsidR="00E55C03">
        <w:rPr>
          <w:color w:val="auto"/>
          <w:szCs w:val="24"/>
        </w:rPr>
        <w:t> </w:t>
      </w:r>
      <w:r w:rsidRPr="00F43340">
        <w:rPr>
          <w:color w:val="auto"/>
          <w:szCs w:val="24"/>
        </w:rPr>
        <w:t>Reprint) without my approval.</w:t>
      </w:r>
      <w:r w:rsidR="00E55C03" w:rsidRPr="00E55C03">
        <w:rPr>
          <w:color w:val="auto"/>
          <w:szCs w:val="24"/>
        </w:rPr>
        <w:tab/>
      </w:r>
    </w:p>
    <w:p w14:paraId="74B31F32" w14:textId="4EA83A29" w:rsidR="00BE06F1" w:rsidRPr="00E55C03" w:rsidRDefault="00BE06F1" w:rsidP="00BE06F1">
      <w:pPr>
        <w:spacing w:line="240" w:lineRule="exact"/>
        <w:contextualSpacing/>
        <w:rPr>
          <w:szCs w:val="24"/>
        </w:rPr>
      </w:pPr>
      <w:r w:rsidRPr="00E55C03">
        <w:rPr>
          <w:szCs w:val="24"/>
        </w:rPr>
        <w:tab/>
      </w:r>
      <w:r w:rsidRPr="00E55C03">
        <w:rPr>
          <w:szCs w:val="24"/>
        </w:rPr>
        <w:tab/>
      </w:r>
      <w:r w:rsidRPr="00E55C03">
        <w:rPr>
          <w:szCs w:val="24"/>
        </w:rPr>
        <w:tab/>
      </w:r>
      <w:r w:rsidRPr="00E55C03">
        <w:rPr>
          <w:szCs w:val="24"/>
        </w:rPr>
        <w:tab/>
      </w:r>
      <w:r w:rsidRPr="00E55C03">
        <w:rPr>
          <w:szCs w:val="24"/>
        </w:rPr>
        <w:tab/>
      </w:r>
      <w:r w:rsidRPr="00E55C03">
        <w:rPr>
          <w:szCs w:val="24"/>
        </w:rPr>
        <w:tab/>
      </w:r>
      <w:r w:rsidR="00E55C03">
        <w:rPr>
          <w:szCs w:val="24"/>
        </w:rPr>
        <w:tab/>
      </w:r>
      <w:r w:rsidRPr="00E55C03">
        <w:rPr>
          <w:szCs w:val="24"/>
        </w:rPr>
        <w:t>Respectfully,</w:t>
      </w:r>
    </w:p>
    <w:p w14:paraId="19AF6497" w14:textId="521E74C4" w:rsidR="00BE06F1" w:rsidRPr="00E55C03" w:rsidRDefault="00824193" w:rsidP="00BE06F1">
      <w:pPr>
        <w:spacing w:line="240" w:lineRule="exact"/>
        <w:ind w:firstLine="0"/>
        <w:contextualSpacing/>
        <w:rPr>
          <w:szCs w:val="24"/>
        </w:rPr>
      </w:pPr>
      <w:r>
        <w:rPr>
          <w:szCs w:val="24"/>
        </w:rPr>
        <w:tab/>
        <w:t>[seal]</w:t>
      </w:r>
    </w:p>
    <w:p w14:paraId="78B2B524" w14:textId="59F9181E" w:rsidR="00BE06F1" w:rsidRDefault="00BE06F1" w:rsidP="00BE06F1">
      <w:pPr>
        <w:spacing w:line="240" w:lineRule="exact"/>
        <w:contextualSpacing/>
        <w:rPr>
          <w:szCs w:val="24"/>
        </w:rPr>
      </w:pPr>
      <w:r w:rsidRPr="00E55C03">
        <w:rPr>
          <w:szCs w:val="24"/>
        </w:rPr>
        <w:tab/>
      </w:r>
      <w:r w:rsidRPr="00E55C03">
        <w:rPr>
          <w:szCs w:val="24"/>
        </w:rPr>
        <w:tab/>
      </w:r>
      <w:r w:rsidRPr="00E55C03">
        <w:rPr>
          <w:szCs w:val="24"/>
        </w:rPr>
        <w:tab/>
      </w:r>
      <w:r w:rsidRPr="00E55C03">
        <w:rPr>
          <w:szCs w:val="24"/>
        </w:rPr>
        <w:tab/>
      </w:r>
      <w:r w:rsidRPr="00E55C03">
        <w:rPr>
          <w:szCs w:val="24"/>
        </w:rPr>
        <w:tab/>
      </w:r>
      <w:r w:rsidRPr="00E55C03">
        <w:rPr>
          <w:szCs w:val="24"/>
        </w:rPr>
        <w:tab/>
      </w:r>
      <w:r w:rsidR="00E55C03">
        <w:rPr>
          <w:szCs w:val="24"/>
        </w:rPr>
        <w:tab/>
      </w:r>
      <w:r w:rsidR="00824193">
        <w:rPr>
          <w:szCs w:val="24"/>
        </w:rPr>
        <w:t xml:space="preserve">/s/ </w:t>
      </w:r>
      <w:r w:rsidRPr="00E55C03">
        <w:rPr>
          <w:szCs w:val="24"/>
        </w:rPr>
        <w:t>Philip D. Murphy</w:t>
      </w:r>
    </w:p>
    <w:p w14:paraId="441F25DE" w14:textId="77777777" w:rsidR="00824193" w:rsidRPr="00E55C03" w:rsidRDefault="00824193" w:rsidP="00BE06F1">
      <w:pPr>
        <w:spacing w:line="240" w:lineRule="exact"/>
        <w:contextualSpacing/>
        <w:rPr>
          <w:szCs w:val="24"/>
        </w:rPr>
      </w:pPr>
    </w:p>
    <w:p w14:paraId="7ADC206F" w14:textId="7E3A8780" w:rsidR="00BE06F1" w:rsidRPr="00E55C03" w:rsidRDefault="00BE06F1" w:rsidP="00BE06F1">
      <w:pPr>
        <w:spacing w:line="240" w:lineRule="exact"/>
        <w:contextualSpacing/>
        <w:rPr>
          <w:szCs w:val="24"/>
        </w:rPr>
      </w:pPr>
      <w:r w:rsidRPr="00E55C03">
        <w:rPr>
          <w:szCs w:val="24"/>
        </w:rPr>
        <w:tab/>
      </w:r>
      <w:r w:rsidRPr="00E55C03">
        <w:rPr>
          <w:szCs w:val="24"/>
        </w:rPr>
        <w:tab/>
      </w:r>
      <w:r w:rsidRPr="00E55C03">
        <w:rPr>
          <w:szCs w:val="24"/>
        </w:rPr>
        <w:tab/>
      </w:r>
      <w:r w:rsidRPr="00E55C03">
        <w:rPr>
          <w:szCs w:val="24"/>
        </w:rPr>
        <w:tab/>
      </w:r>
      <w:r w:rsidRPr="00E55C03">
        <w:rPr>
          <w:szCs w:val="24"/>
        </w:rPr>
        <w:tab/>
      </w:r>
      <w:r w:rsidRPr="00E55C03">
        <w:rPr>
          <w:szCs w:val="24"/>
        </w:rPr>
        <w:tab/>
      </w:r>
      <w:r w:rsidR="00E55C03">
        <w:rPr>
          <w:szCs w:val="24"/>
        </w:rPr>
        <w:tab/>
      </w:r>
      <w:r w:rsidRPr="00E55C03">
        <w:rPr>
          <w:szCs w:val="24"/>
        </w:rPr>
        <w:t>Governor</w:t>
      </w:r>
    </w:p>
    <w:p w14:paraId="69D533FD" w14:textId="77777777" w:rsidR="00BE06F1" w:rsidRPr="00E55C03" w:rsidRDefault="00BE06F1" w:rsidP="00BE06F1">
      <w:pPr>
        <w:spacing w:line="240" w:lineRule="exact"/>
        <w:ind w:firstLine="0"/>
        <w:contextualSpacing/>
        <w:rPr>
          <w:szCs w:val="24"/>
        </w:rPr>
      </w:pPr>
    </w:p>
    <w:p w14:paraId="14C314F4" w14:textId="77777777" w:rsidR="00BE06F1" w:rsidRPr="00E55C03" w:rsidRDefault="00BE06F1" w:rsidP="00BE06F1">
      <w:pPr>
        <w:spacing w:line="240" w:lineRule="exact"/>
        <w:ind w:firstLine="0"/>
        <w:contextualSpacing/>
        <w:rPr>
          <w:szCs w:val="24"/>
        </w:rPr>
      </w:pPr>
    </w:p>
    <w:p w14:paraId="1B07A2CB" w14:textId="77777777" w:rsidR="00BE06F1" w:rsidRPr="00E55C03" w:rsidRDefault="00BE06F1" w:rsidP="00BE06F1">
      <w:pPr>
        <w:spacing w:line="240" w:lineRule="exact"/>
        <w:ind w:firstLine="0"/>
        <w:contextualSpacing/>
        <w:rPr>
          <w:szCs w:val="24"/>
        </w:rPr>
      </w:pPr>
      <w:r w:rsidRPr="00E55C03">
        <w:rPr>
          <w:szCs w:val="24"/>
        </w:rPr>
        <w:t>Attest:</w:t>
      </w:r>
    </w:p>
    <w:p w14:paraId="53AA008D" w14:textId="77777777" w:rsidR="00BE06F1" w:rsidRPr="00E55C03" w:rsidRDefault="00BE06F1" w:rsidP="00BE06F1">
      <w:pPr>
        <w:spacing w:line="240" w:lineRule="exact"/>
        <w:contextualSpacing/>
        <w:rPr>
          <w:szCs w:val="24"/>
        </w:rPr>
      </w:pPr>
    </w:p>
    <w:p w14:paraId="3BE40B8C" w14:textId="4ACB5D7C" w:rsidR="00BE06F1" w:rsidRDefault="00824193" w:rsidP="00A24B5D">
      <w:pPr>
        <w:tabs>
          <w:tab w:val="left" w:pos="4320"/>
        </w:tabs>
        <w:spacing w:line="240" w:lineRule="exact"/>
        <w:ind w:firstLine="0"/>
        <w:contextualSpacing/>
        <w:rPr>
          <w:szCs w:val="24"/>
        </w:rPr>
      </w:pPr>
      <w:r>
        <w:rPr>
          <w:szCs w:val="24"/>
        </w:rPr>
        <w:t xml:space="preserve">/s/ </w:t>
      </w:r>
      <w:r w:rsidR="00BE06F1" w:rsidRPr="00E55C03">
        <w:rPr>
          <w:szCs w:val="24"/>
        </w:rPr>
        <w:t>Parimal Garg</w:t>
      </w:r>
    </w:p>
    <w:p w14:paraId="76CE3676" w14:textId="77777777" w:rsidR="00824193" w:rsidRPr="00E55C03" w:rsidRDefault="00824193" w:rsidP="00A24B5D">
      <w:pPr>
        <w:tabs>
          <w:tab w:val="left" w:pos="4320"/>
        </w:tabs>
        <w:spacing w:line="240" w:lineRule="exact"/>
        <w:ind w:firstLine="0"/>
        <w:contextualSpacing/>
        <w:rPr>
          <w:szCs w:val="24"/>
        </w:rPr>
      </w:pPr>
    </w:p>
    <w:p w14:paraId="369BCA09" w14:textId="77777777" w:rsidR="00BE06F1" w:rsidRPr="00E55C03" w:rsidRDefault="00BE06F1" w:rsidP="00A24B5D">
      <w:pPr>
        <w:spacing w:line="240" w:lineRule="exact"/>
        <w:ind w:firstLine="0"/>
        <w:contextualSpacing/>
        <w:rPr>
          <w:szCs w:val="24"/>
        </w:rPr>
      </w:pPr>
      <w:r w:rsidRPr="00E55C03">
        <w:rPr>
          <w:szCs w:val="24"/>
        </w:rPr>
        <w:t>Chief Counsel to the Governor</w:t>
      </w:r>
    </w:p>
    <w:p w14:paraId="23BF17B2" w14:textId="3328E4F1" w:rsidR="00491D6F" w:rsidRPr="00BE06F1" w:rsidRDefault="00491D6F" w:rsidP="00BE06F1"/>
    <w:sectPr w:rsidR="00491D6F" w:rsidRPr="00BE06F1"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A5CEB" w14:textId="77777777" w:rsidR="00D45F0F" w:rsidRDefault="00D45F0F" w:rsidP="00112C21">
      <w:pPr>
        <w:spacing w:after="0" w:line="240" w:lineRule="auto"/>
      </w:pPr>
      <w:r>
        <w:separator/>
      </w:r>
    </w:p>
  </w:endnote>
  <w:endnote w:type="continuationSeparator" w:id="0">
    <w:p w14:paraId="41A981FF" w14:textId="77777777" w:rsidR="00D45F0F" w:rsidRDefault="00D45F0F"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0F21" w14:textId="77777777" w:rsidR="00E324F7" w:rsidRDefault="00E32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CA04F" w14:textId="77777777" w:rsidR="00E324F7" w:rsidRDefault="00E324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87DE3" w14:textId="77777777" w:rsidR="00E324F7" w:rsidRDefault="00E32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BD72E1" w14:textId="77777777" w:rsidR="00D45F0F" w:rsidRDefault="00D45F0F" w:rsidP="00112C21">
      <w:pPr>
        <w:spacing w:after="0" w:line="240" w:lineRule="auto"/>
      </w:pPr>
      <w:r>
        <w:separator/>
      </w:r>
    </w:p>
  </w:footnote>
  <w:footnote w:type="continuationSeparator" w:id="0">
    <w:p w14:paraId="605A3285" w14:textId="77777777" w:rsidR="00D45F0F" w:rsidRDefault="00D45F0F"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AAA62" w14:textId="77777777" w:rsidR="00E324F7" w:rsidRDefault="00E32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0" w:name="_GoBack" w:displacedByCustomXml="prev"/>
      <w:bookmarkEnd w:id="0" w:displacedByCustomXml="prev"/>
      <w:p w14:paraId="21D0E330" w14:textId="1C4EB28B" w:rsidR="00112C21" w:rsidRDefault="00112C21" w:rsidP="00E324F7">
        <w:pPr>
          <w:pStyle w:val="Header"/>
          <w:jc w:val="center"/>
          <w:rPr>
            <w:noProof/>
          </w:rPr>
        </w:pPr>
        <w:r>
          <w:fldChar w:fldCharType="begin"/>
        </w:r>
        <w:r>
          <w:instrText xml:space="preserve"> PAGE   \* MERGEFORMAT </w:instrText>
        </w:r>
        <w:r>
          <w:fldChar w:fldCharType="separate"/>
        </w:r>
        <w:r w:rsidR="0090143B">
          <w:rPr>
            <w:noProof/>
          </w:rPr>
          <w:t>2</w:t>
        </w:r>
        <w:r>
          <w:rPr>
            <w:noProof/>
          </w:rPr>
          <w:fldChar w:fldCharType="end"/>
        </w:r>
      </w:p>
      <w:p w14:paraId="0771E460" w14:textId="36FFEF89" w:rsidR="00112C21" w:rsidRDefault="0090143B">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D5010" w14:textId="77777777" w:rsidR="00E324F7" w:rsidRDefault="00E32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7162A"/>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84550"/>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65CE"/>
    <w:rsid w:val="005978F9"/>
    <w:rsid w:val="005B574B"/>
    <w:rsid w:val="005F12EE"/>
    <w:rsid w:val="005F6426"/>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35BA8"/>
    <w:rsid w:val="007B0196"/>
    <w:rsid w:val="00824193"/>
    <w:rsid w:val="0083751D"/>
    <w:rsid w:val="00843FE0"/>
    <w:rsid w:val="00855547"/>
    <w:rsid w:val="00855C83"/>
    <w:rsid w:val="00856EFA"/>
    <w:rsid w:val="00863050"/>
    <w:rsid w:val="00867971"/>
    <w:rsid w:val="008805A7"/>
    <w:rsid w:val="008872B9"/>
    <w:rsid w:val="00891078"/>
    <w:rsid w:val="008A1DFB"/>
    <w:rsid w:val="008B5020"/>
    <w:rsid w:val="008B5EC8"/>
    <w:rsid w:val="008C3CAD"/>
    <w:rsid w:val="008C44DE"/>
    <w:rsid w:val="008F105D"/>
    <w:rsid w:val="008F6142"/>
    <w:rsid w:val="0090143B"/>
    <w:rsid w:val="00915FA2"/>
    <w:rsid w:val="009336E0"/>
    <w:rsid w:val="00936A37"/>
    <w:rsid w:val="009413BA"/>
    <w:rsid w:val="009450F8"/>
    <w:rsid w:val="009506A1"/>
    <w:rsid w:val="009A0647"/>
    <w:rsid w:val="009A0BDE"/>
    <w:rsid w:val="009D2B89"/>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C52A8"/>
    <w:rsid w:val="00BD7231"/>
    <w:rsid w:val="00BE06F1"/>
    <w:rsid w:val="00BE428D"/>
    <w:rsid w:val="00C141B3"/>
    <w:rsid w:val="00C413D5"/>
    <w:rsid w:val="00C51A95"/>
    <w:rsid w:val="00C67545"/>
    <w:rsid w:val="00C76F31"/>
    <w:rsid w:val="00C9079C"/>
    <w:rsid w:val="00CB22CF"/>
    <w:rsid w:val="00CF36AD"/>
    <w:rsid w:val="00CF570A"/>
    <w:rsid w:val="00CF5B6C"/>
    <w:rsid w:val="00D108AF"/>
    <w:rsid w:val="00D16298"/>
    <w:rsid w:val="00D308F1"/>
    <w:rsid w:val="00D4120D"/>
    <w:rsid w:val="00D45F0F"/>
    <w:rsid w:val="00D52850"/>
    <w:rsid w:val="00D93298"/>
    <w:rsid w:val="00DA0B13"/>
    <w:rsid w:val="00DA1FA2"/>
    <w:rsid w:val="00DA4785"/>
    <w:rsid w:val="00DC0503"/>
    <w:rsid w:val="00DC2710"/>
    <w:rsid w:val="00DC36E3"/>
    <w:rsid w:val="00DC4982"/>
    <w:rsid w:val="00DC5AAD"/>
    <w:rsid w:val="00DF2510"/>
    <w:rsid w:val="00DF3F66"/>
    <w:rsid w:val="00E324F7"/>
    <w:rsid w:val="00E47A3E"/>
    <w:rsid w:val="00E55C03"/>
    <w:rsid w:val="00E87181"/>
    <w:rsid w:val="00E91568"/>
    <w:rsid w:val="00E96576"/>
    <w:rsid w:val="00EA42B4"/>
    <w:rsid w:val="00EB6866"/>
    <w:rsid w:val="00EC2993"/>
    <w:rsid w:val="00EE580F"/>
    <w:rsid w:val="00F1323C"/>
    <w:rsid w:val="00F42FF5"/>
    <w:rsid w:val="00F43340"/>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Revision">
    <w:name w:val="Revision"/>
    <w:hidden/>
    <w:uiPriority w:val="99"/>
    <w:semiHidden/>
    <w:rsid w:val="00CF36AD"/>
    <w:pPr>
      <w:spacing w:after="0" w:line="240" w:lineRule="auto"/>
    </w:pPr>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2618</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A2300AV</dc:title>
  <dc:subject/>
  <dc:creator>McDonnell, Kate</dc:creator>
  <cp:keywords>A2300|2| ||||!||</cp:keywords>
  <dc:description/>
  <cp:lastModifiedBy>Sommers, Shelly</cp:lastModifiedBy>
  <cp:revision>2</cp:revision>
  <cp:lastPrinted>2022-01-09T21:10:00Z</cp:lastPrinted>
  <dcterms:created xsi:type="dcterms:W3CDTF">2022-01-10T18:09:00Z</dcterms:created>
  <dcterms:modified xsi:type="dcterms:W3CDTF">2022-01-10T18:09:00Z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