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81D" w:rsidRDefault="0003081D" w:rsidP="0003081D">
      <w:pPr>
        <w:pStyle w:val="bpuBill"/>
      </w:pPr>
      <w:bookmarkStart w:id="0" w:name="bpuFrontPg"/>
      <w:bookmarkEnd w:id="0"/>
      <w:r>
        <w:t xml:space="preserve">ASSEMBLY, No. 2307 </w:t>
      </w:r>
    </w:p>
    <w:p w:rsidR="0003081D" w:rsidRPr="009D38FF" w:rsidRDefault="0003081D" w:rsidP="000308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506915" r:id="rId7"/>
        </w:object>
      </w:r>
    </w:p>
    <w:p w:rsidR="0003081D" w:rsidRDefault="0003081D" w:rsidP="0003081D">
      <w:pPr>
        <w:pStyle w:val="bpuState"/>
      </w:pPr>
      <w:r>
        <w:t>STATE OF NEW JERSEY</w:t>
      </w:r>
    </w:p>
    <w:p w:rsidR="0003081D" w:rsidRDefault="0003081D" w:rsidP="0003081D">
      <w:pPr>
        <w:pStyle w:val="bpuLegislature"/>
      </w:pPr>
      <w:r>
        <w:t>219th LEGISLATURE</w:t>
      </w:r>
    </w:p>
    <w:p w:rsidR="0003081D" w:rsidRDefault="0003081D" w:rsidP="0003081D">
      <w:pPr>
        <w:pStyle w:val="bpuWpGraphic"/>
      </w:pPr>
      <w:r>
        <w:object w:dxaOrig="8985" w:dyaOrig="255">
          <v:shape id="_x0000_i1026" type="#_x0000_t75" style="width:6in;height:12pt" o:ole="">
            <v:imagedata r:id="rId6" o:title=""/>
          </v:shape>
          <o:OLEObject Type="Embed" ProgID="WPWin6.1" ShapeID="_x0000_i1026" DrawAspect="Content" ObjectID="_1642506916" r:id="rId8"/>
        </w:object>
      </w:r>
      <w:r>
        <w:t xml:space="preserve">  </w:t>
      </w:r>
    </w:p>
    <w:p w:rsidR="0003081D" w:rsidRDefault="0003081D" w:rsidP="0003081D">
      <w:pPr>
        <w:pStyle w:val="bpuIntro"/>
      </w:pPr>
      <w:r>
        <w:t>INTRODUCED JANUARY 27, 2020</w:t>
      </w:r>
    </w:p>
    <w:p w:rsidR="0003081D" w:rsidRDefault="0003081D" w:rsidP="0003081D">
      <w:pPr>
        <w:pStyle w:val="bpuIntro"/>
      </w:pPr>
    </w:p>
    <w:p w:rsidR="0003081D" w:rsidRDefault="0003081D" w:rsidP="0003081D">
      <w:pPr>
        <w:pStyle w:val="bpuIntro"/>
        <w:sectPr w:rsidR="0003081D" w:rsidSect="0077126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3081D" w:rsidRDefault="0003081D" w:rsidP="0003081D">
      <w:pPr>
        <w:pStyle w:val="bpuIntro"/>
      </w:pPr>
    </w:p>
    <w:p w:rsidR="0003081D" w:rsidRDefault="0003081D" w:rsidP="0003081D">
      <w:pPr>
        <w:pStyle w:val="bpuSponsor"/>
      </w:pPr>
      <w:r>
        <w:t>Sponsored by:</w:t>
      </w:r>
    </w:p>
    <w:p w:rsidR="0003081D" w:rsidRDefault="0003081D" w:rsidP="0003081D">
      <w:pPr>
        <w:pStyle w:val="bpuSponsor"/>
      </w:pPr>
      <w:r>
        <w:t>Assemblywoman  VALERIE VAINIERI HUTTLE</w:t>
      </w:r>
    </w:p>
    <w:p w:rsidR="0003081D" w:rsidRDefault="0003081D" w:rsidP="0003081D">
      <w:pPr>
        <w:pStyle w:val="bpuSponsor"/>
      </w:pPr>
      <w:r>
        <w:t>District 37 (Bergen)</w:t>
      </w:r>
    </w:p>
    <w:p w:rsidR="0003081D" w:rsidRDefault="00771266" w:rsidP="00771266">
      <w:pPr>
        <w:pStyle w:val="bpuSponsor"/>
      </w:pPr>
      <w:r>
        <w:t>Assemblywoman  BRITNEE N. TIMBERLAKE</w:t>
      </w:r>
    </w:p>
    <w:p w:rsidR="00771266" w:rsidRDefault="00771266" w:rsidP="00771266">
      <w:pPr>
        <w:pStyle w:val="bpuSponsor"/>
      </w:pPr>
      <w:r>
        <w:t>District 34 (Essex and Passaic)</w:t>
      </w:r>
    </w:p>
    <w:p w:rsidR="00771266" w:rsidRPr="00771266" w:rsidRDefault="00771266" w:rsidP="00771266">
      <w:pPr>
        <w:pStyle w:val="bpuSponsor"/>
      </w:pPr>
    </w:p>
    <w:p w:rsidR="0003081D" w:rsidRDefault="0003081D" w:rsidP="0003081D">
      <w:pPr>
        <w:pStyle w:val="bpuSponsor"/>
      </w:pPr>
    </w:p>
    <w:p w:rsidR="0003081D" w:rsidRDefault="0003081D" w:rsidP="0003081D">
      <w:pPr>
        <w:pStyle w:val="bpuSponsor"/>
      </w:pPr>
    </w:p>
    <w:p w:rsidR="0003081D" w:rsidRDefault="0003081D" w:rsidP="0003081D">
      <w:pPr>
        <w:pStyle w:val="bpuSponsor"/>
      </w:pPr>
    </w:p>
    <w:p w:rsidR="0003081D" w:rsidRDefault="0003081D" w:rsidP="0003081D">
      <w:pPr>
        <w:pStyle w:val="bpuSponsor"/>
      </w:pPr>
      <w:r>
        <w:t>SYNOPSIS</w:t>
      </w:r>
    </w:p>
    <w:p w:rsidR="0003081D" w:rsidRDefault="0005716A" w:rsidP="0003081D">
      <w:pPr>
        <w:pStyle w:val="bpuNormText"/>
      </w:pPr>
      <w:r>
        <w:tab/>
      </w:r>
      <w:r w:rsidR="0003081D">
        <w:t>Prohibits eviction of residential tenants from December through February.</w:t>
      </w:r>
    </w:p>
    <w:p w:rsidR="0003081D" w:rsidRDefault="0003081D" w:rsidP="0003081D">
      <w:pPr>
        <w:pStyle w:val="bpuNormText"/>
      </w:pPr>
    </w:p>
    <w:p w:rsidR="0003081D" w:rsidRDefault="0003081D" w:rsidP="0003081D">
      <w:pPr>
        <w:pStyle w:val="bpuSponsor"/>
      </w:pPr>
      <w:r>
        <w:t xml:space="preserve">CURRENT VERSION OF TEXT </w:t>
      </w:r>
    </w:p>
    <w:p w:rsidR="0003081D" w:rsidRDefault="0003081D" w:rsidP="0003081D">
      <w:pPr>
        <w:pStyle w:val="bpuNormText"/>
      </w:pPr>
      <w:r>
        <w:tab/>
        <w:t>As introduced.</w:t>
      </w:r>
    </w:p>
    <w:p w:rsidR="0003081D" w:rsidRDefault="0003081D" w:rsidP="000308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3081D" w:rsidRDefault="0003081D" w:rsidP="008916EC">
      <w:pPr>
        <w:pStyle w:val="FronterPage"/>
        <w:tabs>
          <w:tab w:val="clear" w:pos="720"/>
          <w:tab w:val="clear" w:pos="1440"/>
          <w:tab w:val="clear" w:pos="2160"/>
          <w:tab w:val="clear" w:pos="2880"/>
          <w:tab w:val="clear" w:pos="3600"/>
          <w:tab w:val="clear" w:pos="4320"/>
          <w:tab w:val="clear" w:pos="5040"/>
        </w:tabs>
        <w:sectPr w:rsidR="0003081D" w:rsidSect="0003081D">
          <w:type w:val="continuous"/>
          <w:pgSz w:w="12240" w:h="20160" w:code="5"/>
          <w:pgMar w:top="1440" w:right="2275" w:bottom="1440" w:left="2275" w:header="72" w:footer="720" w:gutter="0"/>
          <w:pgNumType w:start="1"/>
          <w:cols w:space="720"/>
          <w:docGrid w:linePitch="360"/>
        </w:sectPr>
      </w:pPr>
    </w:p>
    <w:p w:rsidR="00686AEB" w:rsidRPr="00677316" w:rsidRDefault="009F654C" w:rsidP="003E47BA">
      <w:pPr>
        <w:pStyle w:val="HangingAnAct"/>
        <w:rPr>
          <w:rStyle w:val="HangingAnActChar"/>
        </w:rPr>
      </w:pPr>
      <w:r>
        <w:rPr>
          <w:rStyle w:val="BillHead"/>
        </w:rPr>
        <w:lastRenderedPageBreak/>
        <w:t>An Act</w:t>
      </w:r>
      <w:r w:rsidR="00686AEB" w:rsidRPr="006B7FA7">
        <w:rPr>
          <w:rStyle w:val="HangingAnActChar"/>
        </w:rPr>
        <w:t xml:space="preserve"> </w:t>
      </w:r>
      <w:r w:rsidR="006B176B" w:rsidRPr="006B176B">
        <w:t>prohibiting evictions at certain times and supplementing chapter 18 of Title 2A of the New Jersey Statutes.</w:t>
      </w:r>
    </w:p>
    <w:p w:rsidR="000B1054" w:rsidRPr="00D71D68" w:rsidRDefault="000B1054" w:rsidP="000B1054"/>
    <w:p w:rsidR="00686AEB" w:rsidRPr="00AA7880" w:rsidRDefault="00686AEB" w:rsidP="00686AEB">
      <w:r>
        <w:tab/>
      </w:r>
      <w:r w:rsidR="009F654C">
        <w:rPr>
          <w:rStyle w:val="BillHeading2"/>
        </w:rPr>
        <w:t>Be It Enacted</w:t>
      </w:r>
      <w:r>
        <w:rPr>
          <w:rStyle w:val="BillHeading2"/>
        </w:rPr>
        <w:t xml:space="preserve"> </w:t>
      </w:r>
      <w:r w:rsidR="009F654C">
        <w:rPr>
          <w:rStyle w:val="BillLanguage"/>
        </w:rPr>
        <w:t>by the Senate and General Assembly of the State of New Jersey:</w:t>
      </w:r>
    </w:p>
    <w:p w:rsidR="00686AEB" w:rsidRPr="00D71D68" w:rsidRDefault="00686AEB" w:rsidP="00686AEB"/>
    <w:p w:rsidR="006B176B" w:rsidRPr="006B176B" w:rsidRDefault="006B176B" w:rsidP="006B176B">
      <w:r>
        <w:tab/>
      </w:r>
      <w:r w:rsidR="0005716A">
        <w:t>1.</w:t>
      </w:r>
      <w:r w:rsidR="0005716A">
        <w:tab/>
      </w:r>
      <w:r w:rsidRPr="006B176B">
        <w:t>A lessee, tenant, or any other person shall not be removed from a residential property during the months of December, January, and February.  Eviction proceedings may be initiated or continued during this time period, but a judgment for possession and a warrant of removal shall be stayed during that period.</w:t>
      </w:r>
    </w:p>
    <w:p w:rsidR="006B176B" w:rsidRPr="006B176B" w:rsidRDefault="006B176B" w:rsidP="006B176B">
      <w:r w:rsidRPr="006B176B">
        <w:tab/>
        <w:t>As used in this section, “residential property” means any property rented 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p>
    <w:p w:rsidR="006B176B" w:rsidRPr="006B176B" w:rsidRDefault="006B176B" w:rsidP="006B176B"/>
    <w:p w:rsidR="006B176B" w:rsidRPr="006B176B" w:rsidRDefault="0005716A" w:rsidP="006B176B">
      <w:r>
        <w:tab/>
        <w:t>2.</w:t>
      </w:r>
      <w:r>
        <w:tab/>
      </w:r>
      <w:r w:rsidR="006B176B" w:rsidRPr="006B176B">
        <w:t>This act shall take effect immediately and apply to residential leases entered into or renewed on or after the effective date.</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B176B" w:rsidRDefault="006B176B" w:rsidP="00686AEB"/>
    <w:p w:rsidR="006B176B" w:rsidRDefault="006B176B" w:rsidP="0005716A">
      <w:r w:rsidRPr="006B176B">
        <w:tab/>
        <w:t>This bill would prohibit the eviction of any residential tenant from December through February.  Eviction proceedings may be initiated or continued during these months, but a judgment for possession and a warrant of removal could not provide for the actual removal of any persons from the premises then.  This bill would protect residential tenants and their families from the prospect of homelessness during the coldest and harshest weather months of the year.</w:t>
      </w:r>
      <w:bookmarkStart w:id="1" w:name="_GoBack"/>
      <w:bookmarkEnd w:id="1"/>
    </w:p>
    <w:sectPr w:rsidR="006B176B" w:rsidSect="0003081D">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DE2" w:rsidRDefault="00DB1DE2">
      <w:r>
        <w:separator/>
      </w:r>
    </w:p>
  </w:endnote>
  <w:endnote w:type="continuationSeparator" w:id="0">
    <w:p w:rsidR="00DB1DE2" w:rsidRDefault="00DB1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266" w:rsidRDefault="00771266" w:rsidP="00771266">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DE2" w:rsidRDefault="00DB1DE2">
      <w:r>
        <w:separator/>
      </w:r>
    </w:p>
  </w:footnote>
  <w:footnote w:type="continuationSeparator" w:id="0">
    <w:p w:rsidR="00DB1DE2" w:rsidRDefault="00DB1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01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081D" w:rsidRDefault="0003081D" w:rsidP="0003081D">
    <w:pPr>
      <w:pStyle w:val="bpuHeadSpon"/>
    </w:pPr>
    <w:r w:rsidRPr="0003081D">
      <w:rPr>
        <w:rStyle w:val="bpuHeadSponChar"/>
      </w:rPr>
      <w:t>A2307</w:t>
    </w:r>
    <w:r>
      <w:t xml:space="preserve"> VAINIERI HUTTLE</w:t>
    </w:r>
  </w:p>
  <w:p w:rsidR="0003081D" w:rsidRDefault="0003081D" w:rsidP="0003081D">
    <w:pPr>
      <w:pStyle w:val="bpuHeadSpon"/>
    </w:pPr>
    <w:r>
      <w:fldChar w:fldCharType="begin"/>
    </w:r>
    <w:r>
      <w:instrText xml:space="preserve"> PAGE  \* MERGEFORMAT </w:instrText>
    </w:r>
    <w:r>
      <w:fldChar w:fldCharType="separate"/>
    </w:r>
    <w:r w:rsidR="0005716A">
      <w:rPr>
        <w:noProof/>
      </w:rPr>
      <w:t>3</w:t>
    </w:r>
    <w:r>
      <w:fldChar w:fldCharType="end"/>
    </w:r>
  </w:p>
  <w:p w:rsidR="0003081D" w:rsidRDefault="0003081D" w:rsidP="000308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081D" w:rsidRDefault="0003081D" w:rsidP="0003081D">
    <w:pPr>
      <w:pStyle w:val="bpuHeadSpon"/>
    </w:pPr>
    <w:r w:rsidRPr="0003081D">
      <w:rPr>
        <w:rStyle w:val="bpuHeadSponChar"/>
      </w:rPr>
      <w:t>A2307</w:t>
    </w:r>
    <w:r>
      <w:t xml:space="preserve"> VAINIERI HUTTLE</w:t>
    </w:r>
    <w:r w:rsidR="00771266">
      <w:t xml:space="preserve">, </w:t>
    </w:r>
    <w:r w:rsidR="00771266">
      <w:t>TIMBERLAKE</w:t>
    </w:r>
  </w:p>
  <w:p w:rsidR="0003081D" w:rsidRDefault="0003081D" w:rsidP="0003081D">
    <w:pPr>
      <w:pStyle w:val="bpuHeadSpon"/>
    </w:pPr>
    <w:r>
      <w:fldChar w:fldCharType="begin"/>
    </w:r>
    <w:r>
      <w:instrText xml:space="preserve"> PAGE  \* MERGEFORMAT </w:instrText>
    </w:r>
    <w:r>
      <w:fldChar w:fldCharType="separate"/>
    </w:r>
    <w:r w:rsidR="00432769">
      <w:rPr>
        <w:noProof/>
      </w:rPr>
      <w:t>2</w:t>
    </w:r>
    <w:r>
      <w:fldChar w:fldCharType="end"/>
    </w:r>
  </w:p>
  <w:p w:rsidR="0003081D" w:rsidRDefault="0003081D" w:rsidP="000308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DE2"/>
    <w:rsid w:val="000051BD"/>
    <w:rsid w:val="000160A5"/>
    <w:rsid w:val="0002335B"/>
    <w:rsid w:val="0003081D"/>
    <w:rsid w:val="0003549A"/>
    <w:rsid w:val="000367AE"/>
    <w:rsid w:val="00043B22"/>
    <w:rsid w:val="00054975"/>
    <w:rsid w:val="0005716A"/>
    <w:rsid w:val="00057D20"/>
    <w:rsid w:val="00057F03"/>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D4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FD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F1A"/>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76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96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849"/>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76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079"/>
    <w:rsid w:val="007256D1"/>
    <w:rsid w:val="007279FD"/>
    <w:rsid w:val="007502CB"/>
    <w:rsid w:val="00752D79"/>
    <w:rsid w:val="00752E20"/>
    <w:rsid w:val="00756EDE"/>
    <w:rsid w:val="0077126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57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54C"/>
    <w:rsid w:val="00A017C0"/>
    <w:rsid w:val="00A11228"/>
    <w:rsid w:val="00A222C2"/>
    <w:rsid w:val="00A305D6"/>
    <w:rsid w:val="00A342C4"/>
    <w:rsid w:val="00A50F6B"/>
    <w:rsid w:val="00A52237"/>
    <w:rsid w:val="00A551D6"/>
    <w:rsid w:val="00A6251B"/>
    <w:rsid w:val="00A62FDE"/>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5E0"/>
    <w:rsid w:val="00B8789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DE2"/>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B4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CEBA9E"/>
  <w15:docId w15:val="{C65BF9A6-1910-487C-B055-6B6DA755D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3081D"/>
  </w:style>
  <w:style w:type="paragraph" w:styleId="BalloonText">
    <w:name w:val="Balloon Text"/>
    <w:basedOn w:val="Normal"/>
    <w:link w:val="BalloonTextChar"/>
    <w:semiHidden/>
    <w:unhideWhenUsed/>
    <w:rsid w:val="004327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276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292</Words>
  <Characters>1565</Characters>
  <Application>Microsoft Office Word</Application>
  <DocSecurity>0</DocSecurity>
  <Lines>59</Lines>
  <Paragraphs>20</Paragraphs>
  <ScaleCrop>false</ScaleCrop>
  <HeadingPairs>
    <vt:vector size="2" baseType="variant">
      <vt:variant>
        <vt:lpstr>Title</vt:lpstr>
      </vt:variant>
      <vt:variant>
        <vt:i4>1</vt:i4>
      </vt:variant>
    </vt:vector>
  </HeadingPairs>
  <TitlesOfParts>
    <vt:vector size="1" baseType="lpstr">
      <vt:lpstr>A2307</vt:lpstr>
    </vt:vector>
  </TitlesOfParts>
  <Manager>R230</Manager>
  <Company>NJ Office of Legislative Services</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A2307</dc:title>
  <dc:subject>Housing - Landlord and Tenant</dc:subject>
  <dc:creator>Assemblywoman  VAINIERI HUTTLE</dc:creator>
  <cp:keywords>A2307|2|LG |266|129|252|N|25|</cp:keywords>
  <dc:description>INTRODUCED JANUARY 27, 2020</dc:description>
  <cp:lastModifiedBy>Todaro, Vivian</cp:lastModifiedBy>
  <cp:revision>2</cp:revision>
  <cp:lastPrinted>2020-02-06T20:07:00Z</cp:lastPrinted>
  <dcterms:created xsi:type="dcterms:W3CDTF">2020-02-06T20:08:00Z</dcterms:created>
  <dcterms:modified xsi:type="dcterms:W3CDTF">2020-02-06T20:08:00Z</dcterms:modified>
  <cp:category>s.1: C.2A:18-59.3 to 2019/272_x000d_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