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9BC" w:rsidRDefault="008609BC" w:rsidP="008609BC">
      <w:pPr>
        <w:pStyle w:val="bpuBill"/>
      </w:pPr>
      <w:bookmarkStart w:id="0" w:name="bpuFrontPg"/>
      <w:bookmarkEnd w:id="0"/>
      <w:r>
        <w:t xml:space="preserve">ASSEMBLY, No. 2310 </w:t>
      </w:r>
    </w:p>
    <w:p w:rsidR="008609BC" w:rsidRPr="009D38FF" w:rsidRDefault="008609BC" w:rsidP="008609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30937" r:id="rId7"/>
        </w:object>
      </w:r>
    </w:p>
    <w:p w:rsidR="008609BC" w:rsidRDefault="008609BC" w:rsidP="008609BC">
      <w:pPr>
        <w:pStyle w:val="bpuState"/>
      </w:pPr>
      <w:r>
        <w:t>STATE OF NEW JERSEY</w:t>
      </w:r>
    </w:p>
    <w:p w:rsidR="008609BC" w:rsidRDefault="008609BC" w:rsidP="008609BC">
      <w:pPr>
        <w:pStyle w:val="bpuLegislature"/>
      </w:pPr>
      <w:r>
        <w:t>219th LEGISLATURE</w:t>
      </w:r>
    </w:p>
    <w:p w:rsidR="008609BC" w:rsidRDefault="008609BC" w:rsidP="008609BC">
      <w:pPr>
        <w:pStyle w:val="bpuWpGraphic"/>
      </w:pPr>
      <w:r>
        <w:object w:dxaOrig="8985" w:dyaOrig="255">
          <v:shape id="_x0000_i1026" type="#_x0000_t75" style="width:6in;height:12pt" o:ole="">
            <v:imagedata r:id="rId6" o:title=""/>
          </v:shape>
          <o:OLEObject Type="Embed" ProgID="WPWin6.1" ShapeID="_x0000_i1026" DrawAspect="Content" ObjectID="_1682330938" r:id="rId8"/>
        </w:object>
      </w:r>
      <w:r>
        <w:t xml:space="preserve">  </w:t>
      </w:r>
    </w:p>
    <w:p w:rsidR="008609BC" w:rsidRDefault="008609BC" w:rsidP="008609BC">
      <w:pPr>
        <w:pStyle w:val="bpuIntro"/>
      </w:pPr>
      <w:r>
        <w:t>INTRODUCED JANUARY 27, 2020</w:t>
      </w:r>
    </w:p>
    <w:p w:rsidR="008609BC" w:rsidRDefault="008609BC" w:rsidP="008609BC">
      <w:pPr>
        <w:pStyle w:val="bpuIntro"/>
      </w:pPr>
    </w:p>
    <w:p w:rsidR="008609BC" w:rsidRDefault="008609BC" w:rsidP="008609BC">
      <w:pPr>
        <w:pStyle w:val="bpuIntro"/>
        <w:sectPr w:rsidR="008609BC" w:rsidSect="00DD5C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09BC" w:rsidRDefault="008609BC" w:rsidP="008609BC">
      <w:pPr>
        <w:pStyle w:val="bpuIntro"/>
      </w:pPr>
    </w:p>
    <w:p w:rsidR="008609BC" w:rsidRDefault="008609BC" w:rsidP="008609BC">
      <w:pPr>
        <w:pStyle w:val="bpuSponsor"/>
      </w:pPr>
      <w:r>
        <w:t>Sponsored by:</w:t>
      </w:r>
    </w:p>
    <w:p w:rsidR="008609BC" w:rsidRDefault="008609BC" w:rsidP="008609BC">
      <w:pPr>
        <w:pStyle w:val="bpuSponsor"/>
      </w:pPr>
      <w:r>
        <w:t>Assemblywoman  VALERIE VAINIERI HUTTLE</w:t>
      </w:r>
    </w:p>
    <w:p w:rsidR="008609BC" w:rsidRDefault="008609BC" w:rsidP="008609BC">
      <w:pPr>
        <w:pStyle w:val="bpuSponsor"/>
      </w:pPr>
      <w:r>
        <w:t>District 37 (Bergen)</w:t>
      </w:r>
    </w:p>
    <w:p w:rsidR="008609BC" w:rsidRDefault="00724D78" w:rsidP="00724D78">
      <w:pPr>
        <w:pStyle w:val="bpuSponsor"/>
      </w:pPr>
      <w:r>
        <w:t>Assemblywoman  BRITNEE N. TIMBERLAKE</w:t>
      </w:r>
    </w:p>
    <w:p w:rsidR="00724D78" w:rsidRDefault="00724D78" w:rsidP="00724D78">
      <w:pPr>
        <w:pStyle w:val="bpuSponsor"/>
      </w:pPr>
      <w:r>
        <w:t>District 34 (Essex and Passaic)</w:t>
      </w:r>
    </w:p>
    <w:p w:rsidR="00724D78" w:rsidRDefault="00A22010" w:rsidP="00A22010">
      <w:pPr>
        <w:pStyle w:val="bpuSponsor"/>
      </w:pPr>
      <w:r>
        <w:t>Assemblywoman  CAROL A. MURPHY</w:t>
      </w:r>
    </w:p>
    <w:p w:rsidR="00A22010" w:rsidRDefault="00A22010" w:rsidP="00A22010">
      <w:pPr>
        <w:pStyle w:val="bpuSponsor"/>
      </w:pPr>
      <w:r>
        <w:t>District 7 (Burlington)</w:t>
      </w:r>
    </w:p>
    <w:p w:rsidR="00A22010" w:rsidRPr="00A22010" w:rsidRDefault="00A22010" w:rsidP="00A22010">
      <w:pPr>
        <w:pStyle w:val="bpuSponsor"/>
      </w:pPr>
    </w:p>
    <w:p w:rsidR="008609BC" w:rsidRDefault="00DD5C94" w:rsidP="00DD5C94">
      <w:pPr>
        <w:pStyle w:val="bpuSponsor"/>
      </w:pPr>
      <w:r>
        <w:t>Co-Sponsored by:</w:t>
      </w:r>
    </w:p>
    <w:p w:rsidR="00DD5C94" w:rsidRPr="00DD5C94" w:rsidRDefault="00DD5C94" w:rsidP="00DD5C94">
      <w:pPr>
        <w:pStyle w:val="bpuSponsor"/>
      </w:pPr>
      <w:r w:rsidRPr="00DD5C94">
        <w:t xml:space="preserve">Assemblywomen </w:t>
      </w:r>
      <w:bookmarkStart w:id="1" w:name="_GoBack"/>
      <w:bookmarkEnd w:id="1"/>
      <w:proofErr w:type="spellStart"/>
      <w:r w:rsidRPr="00DD5C94">
        <w:t>DiMaso</w:t>
      </w:r>
      <w:proofErr w:type="spellEnd"/>
      <w:r w:rsidRPr="00DD5C94">
        <w:t xml:space="preserve">, Lopez, Swain, McKnight, </w:t>
      </w:r>
      <w:proofErr w:type="spellStart"/>
      <w:r w:rsidRPr="00DD5C94">
        <w:t>Chaparro</w:t>
      </w:r>
      <w:proofErr w:type="spellEnd"/>
      <w:r w:rsidRPr="00DD5C94">
        <w:t>, Carter and Jimenez</w:t>
      </w:r>
    </w:p>
    <w:p w:rsidR="00D01EE3" w:rsidRDefault="00D01EE3" w:rsidP="00D01EE3"/>
    <w:p w:rsidR="00DD5C94" w:rsidRDefault="00DD5C94" w:rsidP="00D01EE3"/>
    <w:p w:rsidR="00D01EE3" w:rsidRPr="00D01EE3" w:rsidRDefault="00D01EE3" w:rsidP="00D01EE3"/>
    <w:p w:rsidR="008609BC" w:rsidRDefault="008609BC" w:rsidP="008609BC">
      <w:pPr>
        <w:pStyle w:val="bpuSponsor"/>
      </w:pPr>
    </w:p>
    <w:p w:rsidR="008609BC" w:rsidRDefault="008609BC" w:rsidP="008609BC">
      <w:pPr>
        <w:pStyle w:val="bpuSponsor"/>
      </w:pPr>
      <w:r>
        <w:t>SYNOPSIS</w:t>
      </w:r>
    </w:p>
    <w:p w:rsidR="008609BC" w:rsidRDefault="008609BC" w:rsidP="008609BC">
      <w:pPr>
        <w:pStyle w:val="bpuNormText"/>
      </w:pPr>
      <w:r>
        <w:tab/>
        <w:t>Requires gubernatorial and legislative candidate and joint candidates committees to adopt anti-discrimination and anti-harassment policy.</w:t>
      </w:r>
    </w:p>
    <w:p w:rsidR="008609BC" w:rsidRDefault="008609BC" w:rsidP="008609BC">
      <w:pPr>
        <w:pStyle w:val="bpuNormText"/>
      </w:pPr>
    </w:p>
    <w:p w:rsidR="008609BC" w:rsidRDefault="008609BC" w:rsidP="008609BC">
      <w:pPr>
        <w:pStyle w:val="bpuSponsor"/>
      </w:pPr>
      <w:r>
        <w:t xml:space="preserve">CURRENT VERSION OF TEXT </w:t>
      </w:r>
    </w:p>
    <w:p w:rsidR="008609BC" w:rsidRDefault="008609BC" w:rsidP="008609BC">
      <w:pPr>
        <w:pStyle w:val="bpuNormText"/>
      </w:pPr>
      <w:r>
        <w:tab/>
        <w:t>As introduced.</w:t>
      </w:r>
    </w:p>
    <w:p w:rsidR="008609BC" w:rsidRDefault="008609BC" w:rsidP="008609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609BC" w:rsidRDefault="008609BC" w:rsidP="008916EC">
      <w:pPr>
        <w:pStyle w:val="FronterPage"/>
        <w:tabs>
          <w:tab w:val="clear" w:pos="720"/>
          <w:tab w:val="clear" w:pos="1440"/>
          <w:tab w:val="clear" w:pos="2160"/>
          <w:tab w:val="clear" w:pos="2880"/>
          <w:tab w:val="clear" w:pos="3600"/>
          <w:tab w:val="clear" w:pos="4320"/>
          <w:tab w:val="clear" w:pos="5040"/>
        </w:tabs>
        <w:sectPr w:rsidR="008609BC" w:rsidSect="008609BC">
          <w:type w:val="continuous"/>
          <w:pgSz w:w="12240" w:h="20160" w:code="5"/>
          <w:pgMar w:top="1440" w:right="2275" w:bottom="1440" w:left="2275" w:header="72" w:footer="720" w:gutter="0"/>
          <w:pgNumType w:start="1"/>
          <w:cols w:space="720"/>
          <w:docGrid w:linePitch="360"/>
        </w:sectPr>
      </w:pPr>
    </w:p>
    <w:p w:rsidR="00F1733E" w:rsidRPr="00677316" w:rsidRDefault="00D31B70" w:rsidP="00F1733E">
      <w:pPr>
        <w:pStyle w:val="HangingAnAct"/>
        <w:rPr>
          <w:rStyle w:val="HangingAnActChar"/>
        </w:rPr>
      </w:pPr>
      <w:r>
        <w:rPr>
          <w:rStyle w:val="BillHead"/>
        </w:rPr>
        <w:lastRenderedPageBreak/>
        <w:t>An Act</w:t>
      </w:r>
      <w:r w:rsidR="00686AEB" w:rsidRPr="006B7FA7">
        <w:rPr>
          <w:rStyle w:val="HangingAnActChar"/>
        </w:rPr>
        <w:t xml:space="preserve"> </w:t>
      </w:r>
      <w:r w:rsidR="00F1733E">
        <w:rPr>
          <w:rStyle w:val="HangingAnActChar"/>
        </w:rPr>
        <w:t xml:space="preserve">concerning </w:t>
      </w:r>
      <w:r w:rsidR="00F1733E">
        <w:t>anti-discrimination and</w:t>
      </w:r>
      <w:r w:rsidR="00F1733E">
        <w:rPr>
          <w:rStyle w:val="HangingAnActChar"/>
        </w:rPr>
        <w:t xml:space="preserve"> anti-</w:t>
      </w:r>
      <w:r w:rsidR="00F1733E" w:rsidRPr="00556DD3">
        <w:rPr>
          <w:rStyle w:val="HangingAnActChar"/>
        </w:rPr>
        <w:t>harassment policies for certain candidates for elective public office and members of their campaign staff, and supplementing Title 19 of the Revised Statutes</w:t>
      </w:r>
      <w:r w:rsidR="00F1733E">
        <w:rPr>
          <w:rStyle w:val="HangingAnActChar"/>
        </w:rPr>
        <w:t xml:space="preserve">. </w:t>
      </w:r>
    </w:p>
    <w:p w:rsidR="000B1054" w:rsidRPr="00D71D68" w:rsidRDefault="000B1054" w:rsidP="000B1054"/>
    <w:p w:rsidR="00686AEB" w:rsidRPr="00AA7880" w:rsidRDefault="00686AEB" w:rsidP="00686AEB">
      <w:r>
        <w:tab/>
      </w:r>
      <w:r w:rsidR="00D31B70">
        <w:rPr>
          <w:rStyle w:val="BillHeading2"/>
        </w:rPr>
        <w:t>Be It Enacted</w:t>
      </w:r>
      <w:r>
        <w:rPr>
          <w:rStyle w:val="BillHeading2"/>
        </w:rPr>
        <w:t xml:space="preserve"> </w:t>
      </w:r>
      <w:r w:rsidR="00D31B70">
        <w:rPr>
          <w:rStyle w:val="BillLanguage"/>
        </w:rPr>
        <w:t>by the Senate and General Assembly of the State of New Jersey:</w:t>
      </w:r>
    </w:p>
    <w:p w:rsidR="00686AEB" w:rsidRDefault="00686AEB" w:rsidP="00686AEB"/>
    <w:p w:rsidR="00F1733E" w:rsidRDefault="00A41F2D" w:rsidP="00A41F2D">
      <w:pPr>
        <w:tabs>
          <w:tab w:val="clear" w:pos="2160"/>
          <w:tab w:val="clear" w:pos="2880"/>
          <w:tab w:val="left" w:pos="2340"/>
          <w:tab w:val="left" w:pos="2700"/>
        </w:tabs>
      </w:pPr>
      <w:r>
        <w:tab/>
        <w:t>1.</w:t>
      </w:r>
      <w:r>
        <w:tab/>
        <w:t>(New section)</w:t>
      </w:r>
      <w:r>
        <w:tab/>
        <w:t>a.</w:t>
      </w:r>
      <w:r>
        <w:tab/>
      </w:r>
      <w:r w:rsidR="00F1733E">
        <w:t>F</w:t>
      </w:r>
      <w:r w:rsidR="00F1733E" w:rsidRPr="00ED605D">
        <w:t xml:space="preserve">or the purposes of this section, </w:t>
      </w:r>
    </w:p>
    <w:p w:rsidR="00F1733E" w:rsidRDefault="00F1733E" w:rsidP="00F1733E">
      <w:r>
        <w:tab/>
        <w:t xml:space="preserve">“Campaign staff” means any person, whether paid or unpaid, rendering personal, </w:t>
      </w:r>
      <w:r w:rsidRPr="00BE6FF9">
        <w:t>clerical, administ</w:t>
      </w:r>
      <w:r>
        <w:t xml:space="preserve">rative or professional services, </w:t>
      </w:r>
      <w:r w:rsidRPr="00BE6FF9">
        <w:t>including, without limitation, public relations, research, legal, canvassing, telephone, speech writing or other such services</w:t>
      </w:r>
      <w:r>
        <w:t>.</w:t>
      </w:r>
    </w:p>
    <w:p w:rsidR="00F1733E" w:rsidRDefault="00F1733E" w:rsidP="00F1733E">
      <w:r>
        <w:tab/>
        <w:t xml:space="preserve"> “Candidate committee” and “joint candidates committee”</w:t>
      </w:r>
      <w:r w:rsidRPr="00ED605D">
        <w:t xml:space="preserve"> shall have the meanings prescribed for those terms by section 3 of P.L.1973, c.83 (C.19:44A-3)</w:t>
      </w:r>
      <w:r>
        <w:t>.</w:t>
      </w:r>
    </w:p>
    <w:p w:rsidR="00F1733E" w:rsidRDefault="00A41F2D" w:rsidP="00F1733E">
      <w:r>
        <w:tab/>
        <w:t>b.</w:t>
      </w:r>
      <w:r>
        <w:tab/>
      </w:r>
      <w:r w:rsidR="00F1733E">
        <w:t xml:space="preserve">Each </w:t>
      </w:r>
      <w:r w:rsidR="00F1733E" w:rsidRPr="00CF3903">
        <w:t>candidate committee or joint candidates committee for a candidate, or candidates, for the Senate, the General Assembly</w:t>
      </w:r>
      <w:r w:rsidR="00F1733E">
        <w:t>,</w:t>
      </w:r>
      <w:r w:rsidR="00F1733E" w:rsidRPr="00CF3903">
        <w:t xml:space="preserve"> or the office of Governor or Lieutenant Governor</w:t>
      </w:r>
      <w:r w:rsidR="00F1733E">
        <w:t xml:space="preserve"> shall </w:t>
      </w:r>
      <w:r w:rsidR="00F1733E" w:rsidRPr="00ED605D">
        <w:t>a</w:t>
      </w:r>
      <w:r w:rsidR="00F1733E">
        <w:t>dopt</w:t>
      </w:r>
      <w:r w:rsidR="00F1733E" w:rsidRPr="00ED605D">
        <w:t xml:space="preserve"> and maintain a policy that: </w:t>
      </w:r>
      <w:r w:rsidR="00F1733E">
        <w:t>outlines prohibited conduct</w:t>
      </w:r>
      <w:r w:rsidR="00F1733E" w:rsidRPr="00ED605D">
        <w:t xml:space="preserve">; </w:t>
      </w:r>
      <w:r w:rsidR="00F1733E">
        <w:t xml:space="preserve">defines discrimination, harassment, and sexual harassment; </w:t>
      </w:r>
      <w:r w:rsidR="00F1733E" w:rsidRPr="00ED605D">
        <w:t>requires compliance with the policy; requires that appropriate measures be taken to ensure that prohibited conduct does not occur; and provides procedures for the reporting, investigation, final determination, remediation, and discipline of prohibited conduct.  The policy shall include provisions regarding confidentiality, retaliation, and false accusations.</w:t>
      </w:r>
      <w:r w:rsidR="00F1733E">
        <w:t xml:space="preserve"> The policy shall be specific to the unique dynamics of a political campaign.</w:t>
      </w:r>
    </w:p>
    <w:p w:rsidR="00F1733E" w:rsidRDefault="00F1733E" w:rsidP="00F1733E">
      <w:r>
        <w:tab/>
      </w:r>
      <w:r w:rsidRPr="00013765">
        <w:t>The policy shall be distributed to all members</w:t>
      </w:r>
      <w:r>
        <w:t xml:space="preserve"> of the candidate committee’s or joint candidates committee’s campaign staff upon commencement of a member’s participation in the campaign and within five business days of any modification to the policy. </w:t>
      </w:r>
    </w:p>
    <w:p w:rsidR="00F1733E" w:rsidRDefault="00F1733E" w:rsidP="00F1733E">
      <w:r>
        <w:tab/>
        <w:t xml:space="preserve">The candidate or joint candidates and members of campaign staff shall receive training on the policy and shall submit a certification denoting completion to the committee. All certifications of completion shall be public records. </w:t>
      </w:r>
    </w:p>
    <w:p w:rsidR="00F1733E" w:rsidRDefault="00A41F2D" w:rsidP="00F1733E">
      <w:r>
        <w:tab/>
        <w:t>c.</w:t>
      </w:r>
      <w:r>
        <w:tab/>
      </w:r>
      <w:r w:rsidR="00F1733E">
        <w:t>The New Jersey Election Law Enforcement Commission shall adopt, by January 1 next following enactment of this act, P.L.</w:t>
      </w:r>
      <w:r>
        <w:t>    </w:t>
      </w:r>
      <w:r w:rsidR="00F1733E">
        <w:t>,</w:t>
      </w:r>
      <w:r>
        <w:t> </w:t>
      </w:r>
      <w:r w:rsidR="00F1733E">
        <w:t>c.</w:t>
      </w:r>
      <w:r>
        <w:t>     </w:t>
      </w:r>
      <w:r w:rsidR="00F1733E">
        <w:t xml:space="preserve">(pending before the Legislature as this bill), and make available a model policy that conforms to the requirements of subsection b. of this section. </w:t>
      </w:r>
    </w:p>
    <w:p w:rsidR="00F1733E" w:rsidRDefault="00F1733E" w:rsidP="00F1733E">
      <w:r>
        <w:tab/>
        <w:t>The New Jersey Election Law Enforcement Commission shall adopt, by January 1 next following enactment,</w:t>
      </w:r>
      <w:r w:rsidRPr="00A56B1C">
        <w:t xml:space="preserve"> </w:t>
      </w:r>
      <w:r>
        <w:t>rules and regulations governing the use of campaign funds to achieve compliance with and provide anti-discrimination and anti-harassment training pursuant to this section.</w:t>
      </w:r>
      <w:r w:rsidRPr="00A56B1C">
        <w:t xml:space="preserve"> The rules shall be effective immediately upon filing with the Office of Administrative Law and shall be effective for a period not to exceed 18 months, and may, thereafter, be amended, adopted or readopted in accordance with the provisions of the “Administrative Procedure Act,” P.L.1968, c.410 (C.52:14B-1 et seq.).</w:t>
      </w:r>
    </w:p>
    <w:p w:rsidR="00F1733E" w:rsidRDefault="00F1733E" w:rsidP="00F1733E"/>
    <w:p w:rsidR="00F1733E" w:rsidRDefault="00A41F2D" w:rsidP="00F1733E">
      <w:r>
        <w:tab/>
        <w:t>2.</w:t>
      </w:r>
      <w:r>
        <w:tab/>
      </w:r>
      <w:r w:rsidR="00F1733E">
        <w:t>This act shall take effect on January 1 of the calendar year next following enactment.</w:t>
      </w:r>
    </w:p>
    <w:p w:rsidR="00F1733E" w:rsidRPr="00D71D68" w:rsidRDefault="00F1733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1733E" w:rsidRDefault="00F1733E" w:rsidP="00F1733E">
      <w:r>
        <w:tab/>
        <w:t>This bill r</w:t>
      </w:r>
      <w:r w:rsidRPr="007160E3">
        <w:t xml:space="preserve">equires </w:t>
      </w:r>
      <w:r>
        <w:t>a candidate</w:t>
      </w:r>
      <w:r w:rsidRPr="00CF3903">
        <w:t xml:space="preserve"> committee or joint candidates committee for a candidate, or candidates, for the Senate, the General Assembly, or the office of Governor or Lieutenant Governor </w:t>
      </w:r>
      <w:r w:rsidRPr="007160E3">
        <w:t xml:space="preserve">to adopt </w:t>
      </w:r>
      <w:r>
        <w:t xml:space="preserve">an </w:t>
      </w:r>
      <w:r w:rsidRPr="00A56B1C">
        <w:t xml:space="preserve">anti-discrimination and </w:t>
      </w:r>
      <w:r>
        <w:t>anti-</w:t>
      </w:r>
      <w:r w:rsidRPr="007160E3">
        <w:t>harassment policy</w:t>
      </w:r>
      <w:r>
        <w:t xml:space="preserve">. </w:t>
      </w:r>
    </w:p>
    <w:p w:rsidR="00F1733E" w:rsidRDefault="00F1733E" w:rsidP="00F1733E">
      <w:r>
        <w:tab/>
        <w:t xml:space="preserve">The bill requires those </w:t>
      </w:r>
      <w:r w:rsidRPr="008214F3">
        <w:t>candidate committee</w:t>
      </w:r>
      <w:r>
        <w:t>s</w:t>
      </w:r>
      <w:r w:rsidRPr="008214F3">
        <w:t xml:space="preserve"> or joint candidates committee</w:t>
      </w:r>
      <w:r>
        <w:t>s</w:t>
      </w:r>
      <w:r w:rsidRPr="008214F3">
        <w:t xml:space="preserve"> </w:t>
      </w:r>
      <w:r>
        <w:t xml:space="preserve">to adopt and maintain a policy that is </w:t>
      </w:r>
      <w:r w:rsidRPr="00495941">
        <w:t>specific to the unique dynamics of a political campaign</w:t>
      </w:r>
      <w:r>
        <w:t xml:space="preserve"> and that: </w:t>
      </w:r>
      <w:r w:rsidRPr="00495941">
        <w:t xml:space="preserve">outlines prohibited conduct; defines discrimination, harassment, and sexual harassment; requires compliance with the policy; requires that appropriate measures be taken to ensure that prohibited conduct does not occur; and provides procedures for the reporting, investigation, final determination, remediation, and discipline of prohibited conduct.  The policy </w:t>
      </w:r>
      <w:r>
        <w:t xml:space="preserve">must </w:t>
      </w:r>
      <w:r w:rsidRPr="00495941">
        <w:t xml:space="preserve">include provisions regarding confidentiality, retaliation, and false accusations. </w:t>
      </w:r>
    </w:p>
    <w:p w:rsidR="00F1733E" w:rsidRDefault="00F1733E" w:rsidP="00F1733E">
      <w:r>
        <w:tab/>
        <w:t>The policy is to be distributed to all members of the committee’s campaign staff upon commencement of participation in the campaign and within five business days of any modification to the policy.</w:t>
      </w:r>
      <w:r w:rsidRPr="003F747D">
        <w:t xml:space="preserve"> </w:t>
      </w:r>
      <w:r w:rsidRPr="007D4652">
        <w:t xml:space="preserve">The candidate or joint candidates and members of campaign staff </w:t>
      </w:r>
      <w:r>
        <w:t>are to</w:t>
      </w:r>
      <w:r w:rsidRPr="007D4652">
        <w:t xml:space="preserve"> receive</w:t>
      </w:r>
      <w:r>
        <w:t xml:space="preserve"> training on the policy and </w:t>
      </w:r>
      <w:r w:rsidRPr="007D4652">
        <w:t xml:space="preserve">submit a certification </w:t>
      </w:r>
      <w:r>
        <w:t>of completion to the committee, which will be a</w:t>
      </w:r>
      <w:r w:rsidRPr="007D4652">
        <w:t xml:space="preserve"> public </w:t>
      </w:r>
      <w:r>
        <w:t>record</w:t>
      </w:r>
      <w:r w:rsidRPr="007D4652">
        <w:t>.</w:t>
      </w:r>
      <w:r>
        <w:t xml:space="preserve"> </w:t>
      </w:r>
    </w:p>
    <w:p w:rsidR="00F00D08" w:rsidRDefault="00F1733E">
      <w:r>
        <w:tab/>
        <w:t>The bill directs the</w:t>
      </w:r>
      <w:r w:rsidRPr="00700F23">
        <w:t xml:space="preserve"> New Jersey Election Law Enforcement Commission </w:t>
      </w:r>
      <w:r>
        <w:t>to</w:t>
      </w:r>
      <w:r w:rsidRPr="00700F23">
        <w:t xml:space="preserve"> adopt</w:t>
      </w:r>
      <w:r>
        <w:t xml:space="preserve"> </w:t>
      </w:r>
      <w:r w:rsidRPr="00700F23">
        <w:t xml:space="preserve">and make available a model policy that conforms to the requirements of </w:t>
      </w:r>
      <w:r>
        <w:t>the bill that may be used by the committees</w:t>
      </w:r>
      <w:r w:rsidRPr="00700F23">
        <w:t>.</w:t>
      </w:r>
    </w:p>
    <w:sectPr w:rsidR="00F00D08" w:rsidSect="008609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21C" w:rsidRDefault="00D8021C">
      <w:r>
        <w:separator/>
      </w:r>
    </w:p>
  </w:endnote>
  <w:endnote w:type="continuationSeparator" w:id="0">
    <w:p w:rsidR="00D8021C" w:rsidRDefault="00D8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D78" w:rsidRDefault="00DD5C94" w:rsidP="00DD5C9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B7B40" w:rsidRDefault="00665CBC" w:rsidP="001B7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21C" w:rsidRDefault="00D8021C">
      <w:r>
        <w:separator/>
      </w:r>
    </w:p>
  </w:footnote>
  <w:footnote w:type="continuationSeparator" w:id="0">
    <w:p w:rsidR="00D8021C" w:rsidRDefault="00D80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2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09BC" w:rsidRDefault="008609BC" w:rsidP="008609BC">
    <w:pPr>
      <w:pStyle w:val="bpuHeadSpon"/>
    </w:pPr>
    <w:r w:rsidRPr="008609BC">
      <w:rPr>
        <w:rStyle w:val="bpuHeadSponChar"/>
      </w:rPr>
      <w:t>A2310</w:t>
    </w:r>
    <w:r>
      <w:t xml:space="preserve"> VAINIERI HUTTLE</w:t>
    </w:r>
    <w:r w:rsidR="00724D78">
      <w:t>, TIMBERLAKE</w:t>
    </w:r>
  </w:p>
  <w:p w:rsidR="008609BC" w:rsidRDefault="008609BC" w:rsidP="008609BC">
    <w:pPr>
      <w:pStyle w:val="bpuHeadSpon"/>
    </w:pPr>
    <w:r>
      <w:fldChar w:fldCharType="begin"/>
    </w:r>
    <w:r>
      <w:instrText xml:space="preserve"> PAGE  \* MERGEFORMAT </w:instrText>
    </w:r>
    <w:r>
      <w:fldChar w:fldCharType="separate"/>
    </w:r>
    <w:r w:rsidR="00BD05AE">
      <w:rPr>
        <w:noProof/>
      </w:rPr>
      <w:t>3</w:t>
    </w:r>
    <w:r>
      <w:fldChar w:fldCharType="end"/>
    </w:r>
  </w:p>
  <w:p w:rsidR="008609BC" w:rsidRDefault="008609BC" w:rsidP="008609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09BC" w:rsidRDefault="008609BC" w:rsidP="008609BC">
    <w:pPr>
      <w:pStyle w:val="bpuHeadSpon"/>
    </w:pPr>
    <w:r w:rsidRPr="008609BC">
      <w:rPr>
        <w:rStyle w:val="bpuHeadSponChar"/>
      </w:rPr>
      <w:t>A2310</w:t>
    </w:r>
    <w:r>
      <w:t xml:space="preserve"> VAINIERI HUTTLE</w:t>
    </w:r>
    <w:r w:rsidR="00724D78">
      <w:t>, TIMBERLAKE</w:t>
    </w:r>
  </w:p>
  <w:p w:rsidR="008609BC" w:rsidRDefault="008609BC" w:rsidP="008609BC">
    <w:pPr>
      <w:pStyle w:val="bpuHeadSpon"/>
    </w:pPr>
    <w:r>
      <w:fldChar w:fldCharType="begin"/>
    </w:r>
    <w:r>
      <w:instrText xml:space="preserve"> PAGE  \* MERGEFORMAT </w:instrText>
    </w:r>
    <w:r>
      <w:fldChar w:fldCharType="separate"/>
    </w:r>
    <w:r w:rsidR="00BD05AE">
      <w:rPr>
        <w:noProof/>
      </w:rPr>
      <w:t>2</w:t>
    </w:r>
    <w:r>
      <w:fldChar w:fldCharType="end"/>
    </w:r>
  </w:p>
  <w:p w:rsidR="008609BC" w:rsidRDefault="008609BC" w:rsidP="008609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1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B4F"/>
    <w:rsid w:val="000D6255"/>
    <w:rsid w:val="000D6262"/>
    <w:rsid w:val="000D7B4A"/>
    <w:rsid w:val="000E4006"/>
    <w:rsid w:val="000F3DA2"/>
    <w:rsid w:val="000F5FDE"/>
    <w:rsid w:val="000F7466"/>
    <w:rsid w:val="0011385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B4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22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AE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3E"/>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9A8"/>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CB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4AD"/>
    <w:rsid w:val="006F47AF"/>
    <w:rsid w:val="006F6B8A"/>
    <w:rsid w:val="00707CD3"/>
    <w:rsid w:val="00716BB9"/>
    <w:rsid w:val="00724D7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9B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E1"/>
    <w:rsid w:val="009A45DA"/>
    <w:rsid w:val="009B06D2"/>
    <w:rsid w:val="009B34EC"/>
    <w:rsid w:val="009B5D67"/>
    <w:rsid w:val="009B6176"/>
    <w:rsid w:val="009C00C9"/>
    <w:rsid w:val="009C0D22"/>
    <w:rsid w:val="009C2DD9"/>
    <w:rsid w:val="009C3E09"/>
    <w:rsid w:val="009C5630"/>
    <w:rsid w:val="009D0E5D"/>
    <w:rsid w:val="009D0F63"/>
    <w:rsid w:val="009D7934"/>
    <w:rsid w:val="009D7CCF"/>
    <w:rsid w:val="009E5961"/>
    <w:rsid w:val="009F4FAC"/>
    <w:rsid w:val="00A017C0"/>
    <w:rsid w:val="00A11228"/>
    <w:rsid w:val="00A22010"/>
    <w:rsid w:val="00A222C2"/>
    <w:rsid w:val="00A305D6"/>
    <w:rsid w:val="00A342C4"/>
    <w:rsid w:val="00A41F2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FA7"/>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5A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D5"/>
    <w:rsid w:val="00C8456C"/>
    <w:rsid w:val="00C91E19"/>
    <w:rsid w:val="00C92402"/>
    <w:rsid w:val="00C92867"/>
    <w:rsid w:val="00C93B93"/>
    <w:rsid w:val="00C97793"/>
    <w:rsid w:val="00CA037D"/>
    <w:rsid w:val="00CA0837"/>
    <w:rsid w:val="00CA2442"/>
    <w:rsid w:val="00CA4725"/>
    <w:rsid w:val="00CB6246"/>
    <w:rsid w:val="00CC0A17"/>
    <w:rsid w:val="00CD0F93"/>
    <w:rsid w:val="00CD1BD1"/>
    <w:rsid w:val="00CD528D"/>
    <w:rsid w:val="00CE0381"/>
    <w:rsid w:val="00CE78BF"/>
    <w:rsid w:val="00CF65EB"/>
    <w:rsid w:val="00CF72AD"/>
    <w:rsid w:val="00D01EE3"/>
    <w:rsid w:val="00D02441"/>
    <w:rsid w:val="00D039F4"/>
    <w:rsid w:val="00D10496"/>
    <w:rsid w:val="00D11173"/>
    <w:rsid w:val="00D1215F"/>
    <w:rsid w:val="00D16561"/>
    <w:rsid w:val="00D17FF8"/>
    <w:rsid w:val="00D268AC"/>
    <w:rsid w:val="00D27FF3"/>
    <w:rsid w:val="00D31B70"/>
    <w:rsid w:val="00D33D3D"/>
    <w:rsid w:val="00D343D0"/>
    <w:rsid w:val="00D35293"/>
    <w:rsid w:val="00D3664D"/>
    <w:rsid w:val="00D500E9"/>
    <w:rsid w:val="00D507BC"/>
    <w:rsid w:val="00D6090A"/>
    <w:rsid w:val="00D62FA3"/>
    <w:rsid w:val="00D63B6F"/>
    <w:rsid w:val="00D64A90"/>
    <w:rsid w:val="00D8021C"/>
    <w:rsid w:val="00D84DDC"/>
    <w:rsid w:val="00D9410B"/>
    <w:rsid w:val="00D9695B"/>
    <w:rsid w:val="00DA2417"/>
    <w:rsid w:val="00DA5585"/>
    <w:rsid w:val="00DB02AC"/>
    <w:rsid w:val="00DB6AA2"/>
    <w:rsid w:val="00DD5C94"/>
    <w:rsid w:val="00DE10D1"/>
    <w:rsid w:val="00DE2514"/>
    <w:rsid w:val="00DE6851"/>
    <w:rsid w:val="00DF03EE"/>
    <w:rsid w:val="00E01B71"/>
    <w:rsid w:val="00E05CC9"/>
    <w:rsid w:val="00E15573"/>
    <w:rsid w:val="00E25A5B"/>
    <w:rsid w:val="00E373C7"/>
    <w:rsid w:val="00E4267B"/>
    <w:rsid w:val="00E42F13"/>
    <w:rsid w:val="00E452DF"/>
    <w:rsid w:val="00E51BC3"/>
    <w:rsid w:val="00E543CF"/>
    <w:rsid w:val="00E546FD"/>
    <w:rsid w:val="00E608F1"/>
    <w:rsid w:val="00E611B9"/>
    <w:rsid w:val="00E7144F"/>
    <w:rsid w:val="00E71E11"/>
    <w:rsid w:val="00E73D74"/>
    <w:rsid w:val="00E76A79"/>
    <w:rsid w:val="00E80692"/>
    <w:rsid w:val="00E80C24"/>
    <w:rsid w:val="00E93836"/>
    <w:rsid w:val="00EA7C16"/>
    <w:rsid w:val="00EC5281"/>
    <w:rsid w:val="00EC791D"/>
    <w:rsid w:val="00EC7CA6"/>
    <w:rsid w:val="00ED3C5D"/>
    <w:rsid w:val="00ED4553"/>
    <w:rsid w:val="00F00D08"/>
    <w:rsid w:val="00F15583"/>
    <w:rsid w:val="00F16E78"/>
    <w:rsid w:val="00F1733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B4E3F6-8EB9-400D-9E5A-F33C8C39C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0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0C9"/>
    <w:rPr>
      <w:rFonts w:ascii="Segoe UI" w:hAnsi="Segoe UI" w:cs="Segoe UI"/>
      <w:spacing w:val="4"/>
      <w:sz w:val="18"/>
      <w:szCs w:val="18"/>
    </w:rPr>
  </w:style>
  <w:style w:type="character" w:styleId="LineNumber">
    <w:name w:val="line number"/>
    <w:basedOn w:val="DefaultParagraphFont"/>
    <w:semiHidden/>
    <w:unhideWhenUsed/>
    <w:rsid w:val="00860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715</Words>
  <Characters>4240</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A2310</vt:lpstr>
    </vt:vector>
  </TitlesOfParts>
  <Manager>R230</Manager>
  <Company>NJ Office of Legislative Services</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A2310</dc:title>
  <dc:subject/>
  <dc:creator>Assemblywoman  VAINIERI HUTTLE</dc:creator>
  <cp:keywords>A2310|3|SG |281|76|76|N|33|</cp:keywords>
  <dc:description>INTRODUCED JANUARY 27, 2020</dc:description>
  <cp:lastModifiedBy>Todaro, Vivian</cp:lastModifiedBy>
  <cp:revision>2</cp:revision>
  <cp:lastPrinted>2021-05-12T17:22:00Z</cp:lastPrinted>
  <dcterms:created xsi:type="dcterms:W3CDTF">2021-05-12T17:22:00Z</dcterms:created>
  <dcterms:modified xsi:type="dcterms:W3CDTF">2021-05-12T17:22:00Z</dcterms:modified>
  <cp:category>s.1: C.19:34-69_x000d_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