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963" w:rsidRDefault="00662963" w:rsidP="00662963">
      <w:pPr>
        <w:pStyle w:val="bpuBill"/>
      </w:pPr>
      <w:bookmarkStart w:id="0" w:name="bpuFrontPg"/>
      <w:bookmarkStart w:id="1" w:name="_GoBack"/>
      <w:bookmarkEnd w:id="0"/>
      <w:bookmarkEnd w:id="1"/>
      <w:r>
        <w:t xml:space="preserve">ASSEMBLY, No. 2312 </w:t>
      </w:r>
    </w:p>
    <w:p w:rsidR="00662963" w:rsidRPr="009D38FF" w:rsidRDefault="00662963" w:rsidP="00662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5507" r:id="rId7"/>
        </w:object>
      </w:r>
    </w:p>
    <w:p w:rsidR="00662963" w:rsidRDefault="00662963" w:rsidP="00662963">
      <w:pPr>
        <w:pStyle w:val="bpuState"/>
      </w:pPr>
      <w:r>
        <w:t>STATE OF NEW JERSEY</w:t>
      </w:r>
    </w:p>
    <w:p w:rsidR="00662963" w:rsidRDefault="00662963" w:rsidP="00662963">
      <w:pPr>
        <w:pStyle w:val="bpuLegislature"/>
      </w:pPr>
      <w:r>
        <w:t>219th LEGISLATURE</w:t>
      </w:r>
    </w:p>
    <w:p w:rsidR="00662963" w:rsidRDefault="00662963" w:rsidP="00662963">
      <w:pPr>
        <w:pStyle w:val="bpuWpGraphic"/>
      </w:pPr>
      <w:r>
        <w:object w:dxaOrig="8985" w:dyaOrig="255">
          <v:shape id="_x0000_i1026" type="#_x0000_t75" style="width:6in;height:12pt" o:ole="">
            <v:imagedata r:id="rId6" o:title=""/>
          </v:shape>
          <o:OLEObject Type="Embed" ProgID="WPWin6.1" ShapeID="_x0000_i1026" DrawAspect="Content" ObjectID="_1675585508" r:id="rId8"/>
        </w:object>
      </w:r>
      <w:r>
        <w:t xml:space="preserve">  </w:t>
      </w:r>
    </w:p>
    <w:p w:rsidR="00662963" w:rsidRDefault="00662963" w:rsidP="00662963">
      <w:pPr>
        <w:pStyle w:val="bpuIntro"/>
      </w:pPr>
      <w:r>
        <w:t>INTRODUCED FEBRUARY 3, 2020</w:t>
      </w:r>
    </w:p>
    <w:p w:rsidR="00662963" w:rsidRDefault="00662963" w:rsidP="00662963">
      <w:pPr>
        <w:pStyle w:val="bpuIntro"/>
      </w:pPr>
    </w:p>
    <w:p w:rsidR="00662963" w:rsidRDefault="00662963" w:rsidP="00662963">
      <w:pPr>
        <w:pStyle w:val="bpuIntro"/>
        <w:sectPr w:rsidR="00662963" w:rsidSect="00020CB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2963" w:rsidRDefault="00662963" w:rsidP="00662963">
      <w:pPr>
        <w:pStyle w:val="bpuIntro"/>
      </w:pPr>
    </w:p>
    <w:p w:rsidR="00662963" w:rsidRDefault="00662963" w:rsidP="00662963">
      <w:pPr>
        <w:pStyle w:val="bpuSponsor"/>
      </w:pPr>
      <w:r>
        <w:t>Sponsored by:</w:t>
      </w:r>
    </w:p>
    <w:p w:rsidR="00662963" w:rsidRDefault="00662963" w:rsidP="00662963">
      <w:pPr>
        <w:pStyle w:val="bpuSponsor"/>
      </w:pPr>
      <w:r>
        <w:t>Assemblyman  JAMEL C. HOLLEY</w:t>
      </w:r>
    </w:p>
    <w:p w:rsidR="00662963" w:rsidRDefault="00662963" w:rsidP="00662963">
      <w:pPr>
        <w:pStyle w:val="bpuSponsor"/>
      </w:pPr>
      <w:r>
        <w:t>District 20 (Union)</w:t>
      </w:r>
    </w:p>
    <w:p w:rsidR="00662963" w:rsidRDefault="00866E97" w:rsidP="00866E97">
      <w:pPr>
        <w:pStyle w:val="bpuSponsor"/>
      </w:pPr>
      <w:r>
        <w:t>Assemblyman  JOHN ARMATO</w:t>
      </w:r>
    </w:p>
    <w:p w:rsidR="00866E97" w:rsidRDefault="00866E97" w:rsidP="00866E97">
      <w:pPr>
        <w:pStyle w:val="bpuSponsor"/>
      </w:pPr>
      <w:r>
        <w:t>District 2 (Atlantic)</w:t>
      </w:r>
    </w:p>
    <w:p w:rsidR="00866E97" w:rsidRDefault="00020CB3" w:rsidP="00020CB3">
      <w:pPr>
        <w:pStyle w:val="bpuSponsor"/>
      </w:pPr>
      <w:r>
        <w:t>Assemblywoman  VERLINA REYNOLDS-JACKSON</w:t>
      </w:r>
    </w:p>
    <w:p w:rsidR="00020CB3" w:rsidRDefault="00020CB3" w:rsidP="00020CB3">
      <w:pPr>
        <w:pStyle w:val="bpuSponsor"/>
      </w:pPr>
      <w:r>
        <w:t>District 15 (Hunterdon and Mercer)</w:t>
      </w:r>
    </w:p>
    <w:p w:rsidR="00020CB3" w:rsidRPr="00020CB3" w:rsidRDefault="00020CB3" w:rsidP="00020CB3">
      <w:pPr>
        <w:pStyle w:val="bpuSponsor"/>
      </w:pPr>
    </w:p>
    <w:p w:rsidR="00662963" w:rsidRDefault="00662963" w:rsidP="00662963">
      <w:pPr>
        <w:pStyle w:val="bpuSponsor"/>
      </w:pPr>
    </w:p>
    <w:p w:rsidR="00662963" w:rsidRDefault="00662963" w:rsidP="00662963">
      <w:pPr>
        <w:pStyle w:val="bpuSponsor"/>
      </w:pPr>
    </w:p>
    <w:p w:rsidR="00662963" w:rsidRDefault="00662963" w:rsidP="00662963">
      <w:pPr>
        <w:pStyle w:val="bpuSponsor"/>
      </w:pPr>
    </w:p>
    <w:p w:rsidR="00662963" w:rsidRDefault="00662963" w:rsidP="00662963">
      <w:pPr>
        <w:pStyle w:val="bpuSponsor"/>
      </w:pPr>
      <w:r>
        <w:t>SYNOPSIS</w:t>
      </w:r>
    </w:p>
    <w:p w:rsidR="00662963" w:rsidRDefault="00662963" w:rsidP="00662963">
      <w:pPr>
        <w:pStyle w:val="bpuNormText"/>
      </w:pPr>
      <w:r>
        <w:tab/>
        <w:t xml:space="preserve">Makes certain changes to drug court. </w:t>
      </w:r>
    </w:p>
    <w:p w:rsidR="00662963" w:rsidRDefault="00662963" w:rsidP="00662963">
      <w:pPr>
        <w:pStyle w:val="bpuNormText"/>
      </w:pPr>
    </w:p>
    <w:p w:rsidR="00662963" w:rsidRDefault="00662963" w:rsidP="00662963">
      <w:pPr>
        <w:pStyle w:val="bpuSponsor"/>
      </w:pPr>
      <w:r>
        <w:t xml:space="preserve">CURRENT VERSION OF TEXT </w:t>
      </w:r>
    </w:p>
    <w:p w:rsidR="00662963" w:rsidRDefault="00662963" w:rsidP="00662963">
      <w:pPr>
        <w:pStyle w:val="bpuNormText"/>
      </w:pPr>
      <w:r>
        <w:tab/>
        <w:t>As introduced.</w:t>
      </w:r>
    </w:p>
    <w:p w:rsidR="00662963" w:rsidRDefault="00662963" w:rsidP="006629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2963" w:rsidRDefault="00662963" w:rsidP="008916EC">
      <w:pPr>
        <w:pStyle w:val="FronterPage"/>
        <w:tabs>
          <w:tab w:val="clear" w:pos="720"/>
          <w:tab w:val="clear" w:pos="1440"/>
          <w:tab w:val="clear" w:pos="2160"/>
          <w:tab w:val="clear" w:pos="2880"/>
          <w:tab w:val="clear" w:pos="3600"/>
          <w:tab w:val="clear" w:pos="4320"/>
          <w:tab w:val="clear" w:pos="5040"/>
        </w:tabs>
        <w:sectPr w:rsidR="00662963" w:rsidSect="00662963">
          <w:type w:val="continuous"/>
          <w:pgSz w:w="12240" w:h="20160" w:code="5"/>
          <w:pgMar w:top="1440" w:right="2275" w:bottom="1440" w:left="2275" w:header="72" w:footer="720" w:gutter="0"/>
          <w:pgNumType w:start="1"/>
          <w:cols w:space="720"/>
          <w:docGrid w:linePitch="360"/>
        </w:sectPr>
      </w:pPr>
    </w:p>
    <w:p w:rsidR="00E70557" w:rsidRPr="00677316" w:rsidRDefault="00E70557" w:rsidP="00E70557">
      <w:pPr>
        <w:pStyle w:val="HangingAnAct"/>
        <w:rPr>
          <w:rStyle w:val="HangingAnActChar"/>
        </w:rPr>
      </w:pPr>
      <w:r w:rsidRPr="00E70557">
        <w:rPr>
          <w:rStyle w:val="BillHead"/>
        </w:rPr>
        <w:lastRenderedPageBreak/>
        <w:t>An Act</w:t>
      </w:r>
      <w:r w:rsidRPr="006B7FA7">
        <w:rPr>
          <w:rStyle w:val="HangingAnActChar"/>
        </w:rPr>
        <w:t xml:space="preserve"> </w:t>
      </w:r>
      <w:r>
        <w:t>concerning special probation and amending N.J.S.2C:35-14.</w:t>
      </w:r>
    </w:p>
    <w:p w:rsidR="00E70557" w:rsidRPr="00D71D68" w:rsidRDefault="00E70557" w:rsidP="00E70557"/>
    <w:p w:rsidR="00E70557" w:rsidRDefault="00E70557" w:rsidP="00E70557">
      <w:pPr>
        <w:rPr>
          <w:rStyle w:val="BillLanguage"/>
        </w:rPr>
      </w:pPr>
      <w:r>
        <w:tab/>
      </w:r>
      <w:r>
        <w:rPr>
          <w:rStyle w:val="BillHeading2"/>
        </w:rPr>
        <w:t xml:space="preserve">Be It Enacted </w:t>
      </w:r>
      <w:r>
        <w:rPr>
          <w:rStyle w:val="BillLanguage"/>
        </w:rPr>
        <w:t>by the Senate and General Assembly of the State of New Jersey:</w:t>
      </w:r>
    </w:p>
    <w:p w:rsidR="00E70557" w:rsidRDefault="00E70557" w:rsidP="00E70557">
      <w:pPr>
        <w:rPr>
          <w:rStyle w:val="BillLanguage"/>
        </w:rPr>
      </w:pPr>
    </w:p>
    <w:p w:rsidR="00E70557" w:rsidRDefault="00E70557" w:rsidP="00E70557">
      <w:r>
        <w:tab/>
        <w:t>1.</w:t>
      </w:r>
      <w:r>
        <w:tab/>
        <w:t>N.J.S.2C:35-14 is amended to read as follows:</w:t>
      </w:r>
    </w:p>
    <w:p w:rsidR="00E70557" w:rsidRDefault="00E70557" w:rsidP="00E70557">
      <w:r>
        <w:tab/>
        <w:t>2C:35-14.</w:t>
      </w:r>
      <w:r>
        <w:tab/>
        <w:t>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E70557" w:rsidRDefault="00E70557" w:rsidP="00E70557">
      <w:r>
        <w:tab/>
        <w:t>a.</w:t>
      </w:r>
      <w:r>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E70557" w:rsidRDefault="00E70557" w:rsidP="00E70557">
      <w:r>
        <w:tab/>
        <w:t>(1)</w:t>
      </w:r>
      <w:r>
        <w:tab/>
        <w:t>the person has undergone a professional diagnostic assessment to determine whether and to what extent the person is drug or alcohol dependent and would benefit from treatment; and</w:t>
      </w:r>
    </w:p>
    <w:p w:rsidR="00E70557" w:rsidRDefault="00E70557" w:rsidP="00E70557">
      <w:r>
        <w:tab/>
        <w:t>(2)</w:t>
      </w:r>
      <w:r>
        <w:tab/>
        <w:t>the person is a drug or alcohol dependent person within the meaning of N.J.S.2C:35-2 and was drug or alcohol dependent at the time of the commission of the present offense; and</w:t>
      </w:r>
    </w:p>
    <w:p w:rsidR="00D92459" w:rsidRDefault="00E70557" w:rsidP="00D92459">
      <w:r>
        <w:tab/>
        <w:t>(3)</w:t>
      </w:r>
      <w:r>
        <w:tab/>
        <w:t xml:space="preserve">the present offense was committed while the person was under the influence of a controlled dangerous substance, controlled </w:t>
      </w:r>
      <w:r w:rsidR="00D92459">
        <w:br w:type="page"/>
      </w:r>
    </w:p>
    <w:p w:rsidR="00E70557" w:rsidRDefault="00E70557" w:rsidP="00E70557">
      <w:r>
        <w:t>substance analog or alcohol or was committed to acquire property or monies in order to support the person's drug or alcohol dependency; and</w:t>
      </w:r>
    </w:p>
    <w:p w:rsidR="00E70557" w:rsidRDefault="00E70557" w:rsidP="00E70557">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E70557" w:rsidRDefault="00E70557" w:rsidP="00E70557">
      <w:r>
        <w:tab/>
        <w:t>(5)</w:t>
      </w:r>
      <w:r>
        <w:tab/>
        <w:t>the person did not possess a firearm at the time of the present offense and did not possess a firearm at the time of any pending criminal charge; and</w:t>
      </w:r>
    </w:p>
    <w:p w:rsidR="00E70557" w:rsidRDefault="00E70557" w:rsidP="00E70557">
      <w:r>
        <w:tab/>
        <w:t>(6)</w:t>
      </w:r>
      <w:r>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E70557" w:rsidRDefault="00E70557" w:rsidP="00E70557">
      <w:r>
        <w:tab/>
        <w:t>(7)</w:t>
      </w:r>
      <w:r>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E70557" w:rsidRDefault="00E70557" w:rsidP="00E70557">
      <w:r>
        <w:tab/>
        <w:t>(8)</w:t>
      </w:r>
      <w:r>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E70557" w:rsidRDefault="00E70557" w:rsidP="00E70557">
      <w:r>
        <w:tab/>
        <w:t>(9)</w:t>
      </w:r>
      <w:r>
        <w:tab/>
        <w:t>no danger to the community will result from the person being placed on special probation pursuant to this section.</w:t>
      </w:r>
    </w:p>
    <w:p w:rsidR="00E70557" w:rsidRDefault="00E70557" w:rsidP="00E70557">
      <w:r>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E70557" w:rsidRDefault="00E70557" w:rsidP="00E70557">
      <w:r>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w:t>
      </w:r>
      <w:r w:rsidRPr="00786261">
        <w:rPr>
          <w:rFonts w:ascii="Albertus Extra Bold" w:hAnsi="Albertus Extra Bold"/>
          <w:b/>
        </w:rPr>
        <w:t>[</w:t>
      </w:r>
      <w:r>
        <w:t>(7)</w:t>
      </w:r>
      <w:r w:rsidRPr="00786261">
        <w:rPr>
          <w:rFonts w:ascii="Albertus Extra Bold" w:hAnsi="Albertus Extra Bold"/>
          <w:b/>
        </w:rPr>
        <w:t>]</w:t>
      </w:r>
      <w:r>
        <w:t xml:space="preserve"> </w:t>
      </w:r>
      <w:r>
        <w:rPr>
          <w:u w:val="single"/>
        </w:rPr>
        <w:t>(5)</w:t>
      </w:r>
      <w:r w:rsidRPr="00786261">
        <w:t xml:space="preserve"> </w:t>
      </w:r>
      <w:r>
        <w:t>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E70557" w:rsidRDefault="00E70557" w:rsidP="00E70557">
      <w:r>
        <w:tab/>
        <w:t>b.</w:t>
      </w:r>
      <w:r>
        <w:tab/>
        <w:t>A person shall not be eligible for special probation pursuant to this section if the person is convicted of or adjudicated delinquent for:</w:t>
      </w:r>
    </w:p>
    <w:p w:rsidR="00E70557" w:rsidRDefault="00E70557" w:rsidP="00E70557">
      <w:r>
        <w:tab/>
        <w:t>(1)</w:t>
      </w:r>
      <w:r>
        <w:tab/>
        <w:t>a crime of the first degree;</w:t>
      </w:r>
    </w:p>
    <w:p w:rsidR="00E70557" w:rsidRDefault="00E70557" w:rsidP="00E70557">
      <w:r>
        <w:tab/>
        <w:t>(2)</w:t>
      </w:r>
      <w:r>
        <w:tab/>
        <w:t>a crime of the first or second degree enumerated in subsection d. of section 2 of P.L.1997, c.117 (C.2C:43-7.2), other than a crime of the second degree involving N.J.S.2C:15-1 (robbery) or N.J.S.2C:18-2 (burglary);</w:t>
      </w:r>
    </w:p>
    <w:p w:rsidR="00E70557" w:rsidRDefault="00E70557" w:rsidP="00E70557">
      <w:r>
        <w:tab/>
        <w:t>(3)</w:t>
      </w:r>
      <w:r>
        <w:tab/>
        <w:t>a crime, other than that defined in section 1 of P.L.1987, c.101 (C.2C:35-7), for which a mandatory minimum period of incarceration is prescribed under chapter 35 of this Title or any other law; or</w:t>
      </w:r>
    </w:p>
    <w:p w:rsidR="00E70557" w:rsidRDefault="00E70557" w:rsidP="00E70557">
      <w:r>
        <w:tab/>
        <w:t>(4)</w:t>
      </w:r>
      <w:r>
        <w:tab/>
        <w:t>an offense that involved the distribution or the conspiracy or attempt to distribute a controlled dangerous substance or controlled substance analog to a juvenile near or on school property.</w:t>
      </w:r>
    </w:p>
    <w:p w:rsidR="00E70557" w:rsidRDefault="00E70557" w:rsidP="00E70557">
      <w:r>
        <w:tab/>
        <w:t>c.</w:t>
      </w:r>
      <w:r>
        <w:tab/>
        <w:t>(Deleted by amendment, P.L.2012, c.23)</w:t>
      </w:r>
    </w:p>
    <w:p w:rsidR="00E70557" w:rsidRDefault="00E70557" w:rsidP="00E70557">
      <w:r>
        <w:tab/>
        <w:t>d.</w:t>
      </w:r>
      <w:r>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E70557" w:rsidRPr="00583C9F" w:rsidRDefault="00E70557" w:rsidP="00E70557">
      <w:r>
        <w:tab/>
        <w:t>e.</w:t>
      </w:r>
      <w:r>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w:t>
      </w:r>
      <w:r w:rsidRPr="007A470A">
        <w:rPr>
          <w:rFonts w:ascii="Albertus Extra Bold" w:hAnsi="Albertus Extra Bold"/>
          <w:b/>
        </w:rPr>
        <w:t>[</w:t>
      </w:r>
      <w:r>
        <w:t>(7)</w:t>
      </w:r>
      <w:r w:rsidRPr="007A470A">
        <w:rPr>
          <w:rFonts w:ascii="Albertus Extra Bold" w:hAnsi="Albertus Extra Bold"/>
          <w:b/>
        </w:rPr>
        <w:t>]</w:t>
      </w:r>
      <w:r>
        <w:t xml:space="preserve"> </w:t>
      </w:r>
      <w:r w:rsidRPr="007A470A">
        <w:rPr>
          <w:u w:val="single"/>
        </w:rPr>
        <w:t>(</w:t>
      </w:r>
      <w:r>
        <w:rPr>
          <w:u w:val="single"/>
        </w:rPr>
        <w:t>5</w:t>
      </w:r>
      <w:r w:rsidRPr="007A470A">
        <w:rPr>
          <w:u w:val="single"/>
        </w:rPr>
        <w:t>)</w:t>
      </w:r>
      <w:r>
        <w:t xml:space="preserve"> of subsection f. of this section if the positive test is unrelated to the person's medication-assisted treatment, or the unexcused failure to attend any session or </w:t>
      </w:r>
      <w:r w:rsidRPr="00583C9F">
        <w:t>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E70557" w:rsidRPr="00583C9F" w:rsidRDefault="00E70557" w:rsidP="00E70557">
      <w:r>
        <w:tab/>
        <w:t>f.</w:t>
      </w:r>
      <w:r>
        <w:tab/>
      </w:r>
      <w:r w:rsidRPr="00583C9F">
        <w:t>(1)</w:t>
      </w:r>
      <w:r>
        <w:t xml:space="preserve"> </w:t>
      </w:r>
      <w:r w:rsidRPr="00583C9F">
        <w:t xml:space="preserve"> Upon a </w:t>
      </w:r>
      <w:r w:rsidRPr="00583C9F">
        <w:rPr>
          <w:rFonts w:ascii="Albertus Extra Bold" w:hAnsi="Albertus Extra Bold"/>
          <w:b/>
        </w:rPr>
        <w:t>[</w:t>
      </w:r>
      <w:r w:rsidRPr="00583C9F">
        <w:t>first</w:t>
      </w:r>
      <w:r w:rsidRPr="00583C9F">
        <w:rPr>
          <w:rFonts w:ascii="Albertus Extra Bold" w:hAnsi="Albertus Extra Bold"/>
          <w:b/>
        </w:rPr>
        <w:t>]</w:t>
      </w:r>
      <w:r w:rsidRPr="00583C9F">
        <w:t xml:space="preserve"> violation of any term or condition of the special probation authorized by this section or of any requirements of the course of </w:t>
      </w:r>
      <w:r w:rsidRPr="00DB73CF">
        <w:t>treatment,</w:t>
      </w:r>
      <w:r w:rsidRPr="00DB73CF">
        <w:rPr>
          <w:u w:val="single"/>
        </w:rPr>
        <w:t xml:space="preserve"> including, but not limited to, refusal to undergo urine testing for drug or alcohol usage, or committing any act that would constitute an escape from a residential treatment facility,</w:t>
      </w:r>
      <w:r w:rsidRPr="00DB73CF">
        <w:t xml:space="preserve"> the court in</w:t>
      </w:r>
      <w:r w:rsidRPr="00583C9F">
        <w:t xml:space="preserve"> its discretion may permanently revoke the person's special probation.</w:t>
      </w:r>
    </w:p>
    <w:p w:rsidR="00E70557" w:rsidRDefault="00E70557" w:rsidP="00E70557">
      <w:r w:rsidRPr="00583C9F">
        <w:tab/>
      </w:r>
      <w:r w:rsidRPr="00583C9F">
        <w:rPr>
          <w:rFonts w:ascii="Albertus Extra Bold" w:hAnsi="Albertus Extra Bold"/>
          <w:b/>
        </w:rPr>
        <w:t>[</w:t>
      </w:r>
      <w:r w:rsidRPr="00583C9F">
        <w:t xml:space="preserve"> </w:t>
      </w:r>
      <w:r w:rsidR="00D92459">
        <w:t xml:space="preserve"> </w:t>
      </w:r>
      <w:r>
        <w:t xml:space="preserve">(2)  </w:t>
      </w:r>
      <w:r w:rsidRPr="00583C9F">
        <w:t>Upon a second or subsequent violation of any term or condition of the special probation</w:t>
      </w:r>
      <w:r>
        <w:t xml:space="preserve">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057626">
        <w:rPr>
          <w:rFonts w:ascii="Albertus Extra Bold" w:hAnsi="Albertus Extra Bold"/>
          <w:b/>
        </w:rPr>
        <w:t>]</w:t>
      </w:r>
      <w:r>
        <w:t xml:space="preserve">  </w:t>
      </w:r>
    </w:p>
    <w:p w:rsidR="00E70557" w:rsidRDefault="00E70557" w:rsidP="00E70557">
      <w:r>
        <w:tab/>
      </w:r>
      <w:r w:rsidRPr="00057626">
        <w:rPr>
          <w:rFonts w:ascii="Albertus Extra Bold" w:hAnsi="Albertus Extra Bold"/>
          <w:b/>
        </w:rPr>
        <w:t>[</w:t>
      </w:r>
      <w:r>
        <w:t>(3)</w:t>
      </w:r>
      <w:r w:rsidRPr="00057626">
        <w:rPr>
          <w:rFonts w:ascii="Albertus Extra Bold" w:hAnsi="Albertus Extra Bold"/>
          <w:b/>
        </w:rPr>
        <w:t>]</w:t>
      </w:r>
      <w:r>
        <w:t xml:space="preserve"> </w:t>
      </w:r>
      <w:r w:rsidR="00D92459">
        <w:t xml:space="preserve"> </w:t>
      </w:r>
      <w:r w:rsidRPr="00057626">
        <w:rPr>
          <w:u w:val="single"/>
        </w:rPr>
        <w:t>(2)</w:t>
      </w:r>
      <w:r>
        <w:t xml:space="preserve">  In making its determination whether to revoke special probation, </w:t>
      </w:r>
      <w:r w:rsidRPr="00B26B67">
        <w:rPr>
          <w:rFonts w:ascii="Albertus Extra Bold" w:hAnsi="Albertus Extra Bold"/>
          <w:b/>
        </w:rPr>
        <w:t>[</w:t>
      </w:r>
      <w:r>
        <w:t>and whether to overcome the presumption of revocation established in paragraph (2) of this subsection,</w:t>
      </w:r>
      <w:r w:rsidRPr="00B26B67">
        <w:rPr>
          <w:rFonts w:ascii="Albertus Extra Bold" w:hAnsi="Albertus Extra Bold"/>
          <w:b/>
        </w:rPr>
        <w:t>]</w:t>
      </w:r>
      <w:r>
        <w:t xml:space="preserve">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E70557" w:rsidRDefault="00E70557" w:rsidP="00E70557">
      <w:r>
        <w:tab/>
      </w:r>
      <w:r w:rsidRPr="00F86B2E">
        <w:rPr>
          <w:rFonts w:ascii="Albertus Extra Bold" w:hAnsi="Albertus Extra Bold"/>
          <w:b/>
        </w:rPr>
        <w:t>[</w:t>
      </w:r>
      <w:r>
        <w:t>(4)</w:t>
      </w:r>
      <w:r w:rsidRPr="00F86B2E">
        <w:rPr>
          <w:rFonts w:ascii="Albertus Extra Bold" w:hAnsi="Albertus Extra Bold"/>
          <w:b/>
        </w:rPr>
        <w:t>]</w:t>
      </w:r>
      <w:r>
        <w:t xml:space="preserve"> </w:t>
      </w:r>
      <w:r w:rsidR="00D92459">
        <w:t xml:space="preserve"> </w:t>
      </w:r>
      <w:r w:rsidRPr="00F86B2E">
        <w:rPr>
          <w:u w:val="single"/>
        </w:rPr>
        <w:t>(3)</w:t>
      </w:r>
      <w:r>
        <w:t xml:space="preserve">  If the court permanently revokes the person's special probation pursuant to this subsection, the court </w:t>
      </w:r>
      <w:r w:rsidRPr="00F86B2E">
        <w:rPr>
          <w:rFonts w:ascii="Albertus Extra Bold" w:hAnsi="Albertus Extra Bold"/>
          <w:b/>
        </w:rPr>
        <w:t>[</w:t>
      </w:r>
      <w:r>
        <w:t>shall</w:t>
      </w:r>
      <w:r w:rsidRPr="00F86B2E">
        <w:rPr>
          <w:rFonts w:ascii="Albertus Extra Bold" w:hAnsi="Albertus Extra Bold"/>
          <w:b/>
        </w:rPr>
        <w:t>]</w:t>
      </w:r>
      <w:r>
        <w:t xml:space="preserve"> </w:t>
      </w:r>
      <w:r w:rsidRPr="00F86B2E">
        <w:rPr>
          <w:u w:val="single"/>
        </w:rPr>
        <w:t>may</w:t>
      </w:r>
      <w:r>
        <w:t xml:space="preserve"> impose any sentence </w:t>
      </w:r>
      <w:r w:rsidRPr="00F86B2E">
        <w:rPr>
          <w:rFonts w:ascii="Albertus Extra Bold" w:hAnsi="Albertus Extra Bold"/>
          <w:b/>
        </w:rPr>
        <w:t>[</w:t>
      </w:r>
      <w:r>
        <w:t>that might have been imposed, or that would have been required to be imposed, originally for the offense for which the person was convicted or adjudicated delinquent</w:t>
      </w:r>
      <w:r w:rsidRPr="00F86B2E">
        <w:rPr>
          <w:rFonts w:ascii="Albertus Extra Bold" w:hAnsi="Albertus Extra Bold"/>
          <w:b/>
        </w:rPr>
        <w:t>]</w:t>
      </w:r>
      <w:r>
        <w:t xml:space="preserve"> </w:t>
      </w:r>
      <w:r>
        <w:rPr>
          <w:u w:val="single"/>
        </w:rPr>
        <w:t>not exceeding a maximum prison term of five years</w:t>
      </w:r>
      <w:r>
        <w:t xml:space="preserve">.  The court shall conduct a </w:t>
      </w:r>
      <w:r w:rsidRPr="00F86B2E">
        <w:rPr>
          <w:rFonts w:ascii="Albertus Extra Bold" w:hAnsi="Albertus Extra Bold"/>
          <w:b/>
        </w:rPr>
        <w:t>[</w:t>
      </w:r>
      <w:r>
        <w:t>de novo</w:t>
      </w:r>
      <w:r w:rsidRPr="00F86B2E">
        <w:rPr>
          <w:rFonts w:ascii="Albertus Extra Bold" w:hAnsi="Albertus Extra Bold"/>
          <w:b/>
        </w:rPr>
        <w:t>]</w:t>
      </w:r>
      <w:r>
        <w:t xml:space="preserve"> review of any </w:t>
      </w:r>
      <w:r w:rsidRPr="00F86B2E">
        <w:rPr>
          <w:rFonts w:ascii="Albertus Extra Bold" w:hAnsi="Albertus Extra Bold"/>
          <w:b/>
        </w:rPr>
        <w:t>[</w:t>
      </w:r>
      <w:r>
        <w:t>aggravating and</w:t>
      </w:r>
      <w:r w:rsidRPr="00F86B2E">
        <w:rPr>
          <w:rFonts w:ascii="Albertus Extra Bold" w:hAnsi="Albertus Extra Bold"/>
          <w:b/>
        </w:rPr>
        <w:t>]</w:t>
      </w:r>
      <w:r>
        <w:t xml:space="preserve"> mitigating factors present at the time of both original sentencing and resentencing</w:t>
      </w:r>
      <w:r>
        <w:rPr>
          <w:u w:val="single"/>
        </w:rPr>
        <w:t>, and determine whether the violation negates any of the mitigating factors originally found, consistent with a hearing pursuant to N.J.S.2C:45-3</w:t>
      </w:r>
      <w:r>
        <w:t xml:space="preserve">.  If the court determines </w:t>
      </w:r>
      <w:r w:rsidRPr="00A008AF">
        <w:rPr>
          <w:rFonts w:ascii="Albertus Extra Bold" w:hAnsi="Albertus Extra Bold"/>
          <w:b/>
        </w:rPr>
        <w:t>[</w:t>
      </w:r>
      <w:r>
        <w:t>or is required pursuant to any other provision of this chapter or any other law</w:t>
      </w:r>
      <w:r w:rsidRPr="00A008AF">
        <w:rPr>
          <w:rFonts w:ascii="Albertus Extra Bold" w:hAnsi="Albertus Extra Bold"/>
          <w:b/>
        </w:rPr>
        <w:t>]</w:t>
      </w:r>
      <w:r>
        <w:t xml:space="preserve">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E70557" w:rsidRDefault="00E70557" w:rsidP="00E70557">
      <w:r>
        <w:tab/>
      </w:r>
      <w:r w:rsidRPr="00A008AF">
        <w:rPr>
          <w:rFonts w:ascii="Albertus Extra Bold" w:hAnsi="Albertus Extra Bold"/>
          <w:b/>
        </w:rPr>
        <w:t>[</w:t>
      </w:r>
      <w:r>
        <w:t>(5)</w:t>
      </w:r>
      <w:r w:rsidRPr="00A008AF">
        <w:rPr>
          <w:rFonts w:ascii="Albertus Extra Bold" w:hAnsi="Albertus Extra Bold"/>
          <w:b/>
        </w:rPr>
        <w:t>]</w:t>
      </w:r>
      <w:r>
        <w:t xml:space="preserve"> </w:t>
      </w:r>
      <w:r w:rsidR="00D92459">
        <w:t xml:space="preserve"> </w:t>
      </w:r>
      <w:r>
        <w:rPr>
          <w:u w:val="single"/>
        </w:rPr>
        <w:t>(4)</w:t>
      </w:r>
      <w:r w:rsidRPr="00A008AF">
        <w:t xml:space="preserve"> </w:t>
      </w:r>
      <w:r>
        <w:t xml:space="preserve"> 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E70557" w:rsidRDefault="00E70557" w:rsidP="00E70557">
      <w:r>
        <w:tab/>
      </w:r>
      <w:r w:rsidRPr="001B7846">
        <w:rPr>
          <w:rFonts w:ascii="Albertus Extra Bold" w:hAnsi="Albertus Extra Bold"/>
          <w:b/>
        </w:rPr>
        <w:t>[</w:t>
      </w:r>
      <w:r w:rsidR="00D92459">
        <w:rPr>
          <w:rFonts w:ascii="Albertus Extra Bold" w:hAnsi="Albertus Extra Bold"/>
          <w:b/>
        </w:rPr>
        <w:tab/>
      </w:r>
      <w:r>
        <w:t>(6)</w:t>
      </w:r>
      <w:r>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1B7846">
        <w:rPr>
          <w:rFonts w:ascii="Albertus Extra Bold" w:hAnsi="Albertus Extra Bold"/>
          <w:b/>
        </w:rPr>
        <w:t>]</w:t>
      </w:r>
    </w:p>
    <w:p w:rsidR="00E70557" w:rsidRPr="00B714B5" w:rsidRDefault="00E70557" w:rsidP="00E70557">
      <w:r>
        <w:tab/>
      </w:r>
      <w:r w:rsidRPr="00C973C2">
        <w:rPr>
          <w:rFonts w:ascii="Albertus Extra Bold" w:hAnsi="Albertus Extra Bold"/>
          <w:b/>
        </w:rPr>
        <w:t>[</w:t>
      </w:r>
      <w:r>
        <w:t>(7)</w:t>
      </w:r>
      <w:r w:rsidRPr="00C973C2">
        <w:rPr>
          <w:rFonts w:ascii="Albertus Extra Bold" w:hAnsi="Albertus Extra Bold"/>
          <w:b/>
        </w:rPr>
        <w:t>]</w:t>
      </w:r>
      <w:r>
        <w:t xml:space="preserve"> </w:t>
      </w:r>
      <w:r w:rsidR="00D92459">
        <w:t xml:space="preserve"> </w:t>
      </w:r>
      <w:r w:rsidRPr="00C973C2">
        <w:rPr>
          <w:u w:val="single"/>
        </w:rPr>
        <w:t>(</w:t>
      </w:r>
      <w:r>
        <w:rPr>
          <w:u w:val="single"/>
        </w:rPr>
        <w:t>5</w:t>
      </w:r>
      <w:r w:rsidRPr="00C973C2">
        <w:rPr>
          <w:u w:val="single"/>
        </w:rPr>
        <w:t>)</w:t>
      </w:r>
      <w:r>
        <w:t xml:space="preserve">  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w:t>
      </w:r>
      <w:r w:rsidRPr="00B714B5">
        <w:t xml:space="preserve">.  </w:t>
      </w:r>
      <w:r w:rsidRPr="00B714B5">
        <w:rPr>
          <w:rFonts w:ascii="Albertus Extra Bold" w:hAnsi="Albertus Extra Bold"/>
          <w:b/>
        </w:rPr>
        <w:t>[</w:t>
      </w:r>
      <w:r w:rsidRPr="00B714B5">
        <w:t>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B714B5">
        <w:rPr>
          <w:rFonts w:ascii="Albertus Extra Bold" w:hAnsi="Albertus Extra Bold"/>
          <w:b/>
        </w:rPr>
        <w:t>]</w:t>
      </w:r>
      <w:r w:rsidRPr="00B714B5">
        <w:t>.</w:t>
      </w:r>
    </w:p>
    <w:p w:rsidR="00E70557" w:rsidRDefault="00E70557" w:rsidP="00E70557">
      <w:r w:rsidRPr="00B714B5">
        <w:tab/>
        <w:t>As used in this section, the term "medication-assisted treatment" means the use of any medications approved by the federal Food and Drug Administration to treat substance use disorders, including extended-release naltrexone, methadone</w:t>
      </w:r>
      <w:r>
        <w:t>, and buprenorphine, in combination with counseling and behavioral therapies, to provide a whole-patient approach to the treatment of substance use disorders.</w:t>
      </w:r>
    </w:p>
    <w:p w:rsidR="00E70557" w:rsidRDefault="00E70557" w:rsidP="00E70557">
      <w:r>
        <w:tab/>
        <w:t>g.</w:t>
      </w:r>
      <w:r>
        <w:tab/>
      </w:r>
      <w:r w:rsidRPr="003F3519">
        <w:rPr>
          <w:rFonts w:ascii="Albertus Extra Bold" w:hAnsi="Albertus Extra Bold"/>
          <w:b/>
        </w:rPr>
        <w:t>[</w:t>
      </w:r>
      <w:r>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the court to </w:t>
      </w:r>
      <w:proofErr w:type="spellStart"/>
      <w:r>
        <w:t>reimpose</w:t>
      </w:r>
      <w:proofErr w:type="spellEnd"/>
      <w:r>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3F3519">
        <w:rPr>
          <w:rFonts w:ascii="Albertus Extra Bold" w:hAnsi="Albertus Extra Bold"/>
          <w:b/>
        </w:rPr>
        <w:t>]</w:t>
      </w:r>
      <w:r w:rsidRPr="00D614AC">
        <w:t xml:space="preserve"> </w:t>
      </w:r>
      <w:r w:rsidRPr="00D614AC">
        <w:rPr>
          <w:u w:val="single"/>
        </w:rPr>
        <w:t>(Deleted by amendment, P.L.    , c.     )(pending before the Legislature as this bill)</w:t>
      </w:r>
    </w:p>
    <w:p w:rsidR="00E70557" w:rsidRDefault="00E70557" w:rsidP="00E70557">
      <w:r>
        <w:tab/>
        <w:t>h.</w:t>
      </w:r>
      <w:r>
        <w:rPr>
          <w:rFonts w:ascii="Albertus Extra Bold" w:hAnsi="Albertus Extra Bold"/>
          <w:b/>
        </w:rPr>
        <w:tab/>
      </w:r>
      <w:r>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E70557" w:rsidRDefault="00E70557" w:rsidP="00E70557">
      <w:r>
        <w:tab/>
      </w:r>
      <w:proofErr w:type="spellStart"/>
      <w:r>
        <w:t>i</w:t>
      </w:r>
      <w:proofErr w:type="spellEnd"/>
      <w:r>
        <w:t>.</w:t>
      </w:r>
      <w:r>
        <w:tab/>
        <w:t>The court shall impose, as a condition of the special probation, any fine, penalty, fee or restitution applicable to the offense for which the person was convicted or adjudicated delinquent.</w:t>
      </w:r>
    </w:p>
    <w:p w:rsidR="00E70557" w:rsidRDefault="00E70557" w:rsidP="00E70557">
      <w:r>
        <w:tab/>
        <w:t>j.</w:t>
      </w:r>
      <w:r>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E70557" w:rsidRDefault="00E70557" w:rsidP="00E70557">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E70557" w:rsidRDefault="00E70557" w:rsidP="00E70557">
      <w:r>
        <w:tab/>
        <w:t>(2)</w:t>
      </w:r>
      <w:r>
        <w:tab/>
        <w:t>no danger to the community would result from the person participating in the proposed course of nonresidential treatment services; and</w:t>
      </w:r>
    </w:p>
    <w:p w:rsidR="00E70557" w:rsidRDefault="00E70557" w:rsidP="00E70557">
      <w:r>
        <w:tab/>
        <w:t>(3)</w:t>
      </w:r>
      <w:r>
        <w:tab/>
        <w:t>a suitable treatment provider is able and has agreed to provide clinically appropriate nonresidential treatment services.</w:t>
      </w:r>
    </w:p>
    <w:p w:rsidR="00E70557" w:rsidRDefault="00E70557" w:rsidP="00E70557">
      <w:r>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E70557" w:rsidRDefault="00E70557" w:rsidP="00E70557">
      <w:r>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E70557" w:rsidRDefault="00E70557" w:rsidP="00E70557">
      <w:r>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E70557" w:rsidRDefault="00E70557" w:rsidP="00E70557">
      <w:r>
        <w:tab/>
        <w:t>k.</w:t>
      </w:r>
      <w:r>
        <w:tab/>
        <w:t xml:space="preserve">(1)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w:t>
      </w:r>
      <w:r w:rsidRPr="00322C44">
        <w:rPr>
          <w:rFonts w:ascii="Albertus Extra Bold" w:hAnsi="Albertus Extra Bold"/>
          <w:b/>
        </w:rPr>
        <w:t>[</w:t>
      </w:r>
      <w:r>
        <w:t>(7)</w:t>
      </w:r>
      <w:r w:rsidRPr="00322C44">
        <w:rPr>
          <w:rFonts w:ascii="Albertus Extra Bold" w:hAnsi="Albertus Extra Bold"/>
          <w:b/>
        </w:rPr>
        <w:t>]</w:t>
      </w:r>
      <w:r>
        <w:t xml:space="preserve"> </w:t>
      </w:r>
      <w:r>
        <w:rPr>
          <w:u w:val="single"/>
        </w:rPr>
        <w:t>(5)</w:t>
      </w:r>
      <w:r>
        <w:t xml:space="preserve">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E70557" w:rsidRDefault="00E70557" w:rsidP="00E70557">
      <w:r>
        <w:tab/>
        <w:t>(2)</w:t>
      </w:r>
      <w:r>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E70557" w:rsidRDefault="00E70557" w:rsidP="00E70557">
      <w:r>
        <w:tab/>
        <w:t>l.</w:t>
      </w:r>
      <w:r>
        <w:tab/>
        <w:t xml:space="preserve">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w:t>
      </w:r>
      <w:r w:rsidRPr="00DB4C35">
        <w:rPr>
          <w:rFonts w:ascii="Albertus Extra Bold" w:hAnsi="Albertus Extra Bold"/>
          <w:b/>
        </w:rPr>
        <w:t>[</w:t>
      </w:r>
      <w:r>
        <w:t>(7)</w:t>
      </w:r>
      <w:r w:rsidRPr="00DB4C35">
        <w:rPr>
          <w:rFonts w:ascii="Albertus Extra Bold" w:hAnsi="Albertus Extra Bold"/>
          <w:b/>
        </w:rPr>
        <w:t>]</w:t>
      </w:r>
      <w:r>
        <w:t xml:space="preserve"> </w:t>
      </w:r>
      <w:r>
        <w:rPr>
          <w:u w:val="single"/>
        </w:rPr>
        <w:t>(5)</w:t>
      </w:r>
      <w:r>
        <w:t xml:space="preserve"> of subsection f. of this section if the positive test is unrelated to the person's medication-assisted treatment; and (4) is not likely to relapse or commit an offense if probation supervision and related services are discontinued.</w:t>
      </w:r>
    </w:p>
    <w:p w:rsidR="00E70557" w:rsidRDefault="00E70557" w:rsidP="00E70557">
      <w:r>
        <w:tab/>
        <w:t>m.</w:t>
      </w:r>
      <w:r>
        <w:tab/>
        <w:t xml:space="preserve">(1)  The Superior Court may order the expungement of all records and information relating to all prior arrests, detentions, convictions, and proceedings for any offense enumerated in Title 2C of the New Jersey Statutes </w:t>
      </w:r>
      <w:r>
        <w:rPr>
          <w:u w:val="single"/>
        </w:rPr>
        <w:t>or any municipal ordinance of any governmental entity of this State</w:t>
      </w:r>
      <w:r w:rsidRPr="004851D3">
        <w:t xml:space="preserve"> </w:t>
      </w:r>
      <w:r>
        <w:t>upon successful discharge from a term of special probation as provided in this section, regardless of whether the person was sentenced to special probation under this section, section 2 of P.L.2012, c.23 (C.2C:35-14.2), or N.J.S.2C:45-</w:t>
      </w:r>
      <w:r w:rsidRPr="00583C9F">
        <w:t xml:space="preserve">1, if the person satisfactorily completed a substance abuse treatment program as ordered by the court and was not convicted of any crime, or adjudged a disorderly person or petty disorderly person, </w:t>
      </w:r>
      <w:r>
        <w:rPr>
          <w:u w:val="single"/>
        </w:rPr>
        <w:t xml:space="preserve">for an offense </w:t>
      </w:r>
      <w:r w:rsidRPr="00583C9F">
        <w:rPr>
          <w:u w:val="single"/>
        </w:rPr>
        <w:t>committed</w:t>
      </w:r>
      <w:r w:rsidRPr="00583C9F">
        <w:t xml:space="preserve"> during the term of special probation. The</w:t>
      </w:r>
      <w:r>
        <w:t xml:space="preserve"> provisions of N.J.S.2C:52-7 through N.J.S.2C:52-14 shall not apply to an expungement pursuant to this paragraph and no fee shall be charged to a person eligible for relief pursuant to this paragraph.  </w:t>
      </w:r>
      <w:r>
        <w:rPr>
          <w:u w:val="single"/>
        </w:rPr>
        <w:t>The court may also vacate the remaining balance of any fines, penalties, or fees.</w:t>
      </w:r>
      <w:r>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E70557" w:rsidRDefault="00E70557" w:rsidP="00E70557">
      <w:r>
        <w:tab/>
        <w:t>(2)</w:t>
      </w:r>
      <w:r>
        <w:tab/>
      </w:r>
      <w:r w:rsidRPr="006A1346">
        <w:rPr>
          <w:rFonts w:ascii="Albertus Extra Bold" w:hAnsi="Albertus Extra Bold"/>
          <w:b/>
        </w:rPr>
        <w:t>[</w:t>
      </w:r>
      <w:r>
        <w:t xml:space="preserve">A person shall not be eligible for expungement under paragraph (1) of </w:t>
      </w:r>
      <w:r w:rsidRPr="00583C9F">
        <w:t>this subsection if the records include a conviction for any offense barred from expungement pursuant to subsection b. or c. of N.J.S.2C:52-2.</w:t>
      </w:r>
      <w:r w:rsidRPr="00583C9F">
        <w:rPr>
          <w:rFonts w:ascii="Albertus Extra Bold" w:hAnsi="Albertus Extra Bold"/>
          <w:b/>
        </w:rPr>
        <w:t>]</w:t>
      </w:r>
      <w:r w:rsidRPr="00583C9F">
        <w:t xml:space="preserve"> It shall be the obligation of the prosecutor to notify the court of </w:t>
      </w:r>
      <w:r w:rsidRPr="00583C9F">
        <w:rPr>
          <w:rFonts w:ascii="Albertus Extra Bold" w:hAnsi="Albertus Extra Bold"/>
          <w:b/>
        </w:rPr>
        <w:t>[</w:t>
      </w:r>
      <w:r w:rsidRPr="00583C9F">
        <w:t>any disqualifying convictions or</w:t>
      </w:r>
      <w:r w:rsidRPr="00583C9F">
        <w:rPr>
          <w:rFonts w:ascii="Albertus Extra Bold" w:hAnsi="Albertus Extra Bold"/>
          <w:b/>
        </w:rPr>
        <w:t>]</w:t>
      </w:r>
      <w:r w:rsidRPr="00583C9F">
        <w:t xml:space="preserve"> any other</w:t>
      </w:r>
      <w:r>
        <w:t xml:space="preserve"> factors related to public safety that should be considered by the court when deciding to grant an expungement under paragraph (1) of this subsection.</w:t>
      </w:r>
    </w:p>
    <w:p w:rsidR="00E70557" w:rsidRDefault="00E70557" w:rsidP="00E70557">
      <w:r>
        <w:tab/>
        <w:t>(3)</w:t>
      </w:r>
      <w:r>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E70557" w:rsidRDefault="00E70557" w:rsidP="00E70557">
      <w:r>
        <w:tab/>
        <w:t>(4)</w:t>
      </w:r>
      <w:r>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E70557" w:rsidRDefault="00E70557" w:rsidP="00E70557">
      <w:r>
        <w:tab/>
        <w:t>(5)</w:t>
      </w:r>
      <w:r>
        <w:tab/>
        <w:t xml:space="preserve">A person </w:t>
      </w:r>
      <w:r w:rsidRPr="00353228">
        <w:t>who, prior to the effective date of P.L.2015, c.261,</w:t>
      </w:r>
      <w:r>
        <w:t xml:space="preserve">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w:t>
      </w:r>
      <w:r w:rsidRPr="00353228">
        <w:t>Statutes that</w:t>
      </w:r>
      <w:r>
        <w:t xml:space="preserve">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w:t>
      </w:r>
      <w:r w:rsidRPr="00353228">
        <w:t>.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w:t>
      </w:r>
      <w:r w:rsidRPr="0017112E">
        <w:t xml:space="preserve">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w:t>
      </w:r>
      <w:r>
        <w:t xml:space="preserve">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E70557" w:rsidRPr="00D357CD" w:rsidRDefault="00E70557" w:rsidP="00E70557">
      <w:r>
        <w:t>(</w:t>
      </w:r>
      <w:proofErr w:type="spellStart"/>
      <w:r>
        <w:t>cf</w:t>
      </w:r>
      <w:proofErr w:type="spellEnd"/>
      <w:r>
        <w:t>: P.L.2015, c.261, s.1)</w:t>
      </w:r>
    </w:p>
    <w:p w:rsidR="00E70557" w:rsidRPr="00D71D68" w:rsidRDefault="00E70557" w:rsidP="00E70557"/>
    <w:p w:rsidR="00E70557" w:rsidRPr="00AA7880" w:rsidRDefault="00E70557" w:rsidP="00E70557">
      <w:r>
        <w:tab/>
        <w:t>2.</w:t>
      </w:r>
      <w:r>
        <w:tab/>
        <w:t xml:space="preserve">This act shall take effect immediately.  </w:t>
      </w:r>
    </w:p>
    <w:p w:rsidR="00E70557" w:rsidRDefault="00E70557" w:rsidP="00E70557"/>
    <w:p w:rsidR="00E70557" w:rsidRPr="00CE7BD8" w:rsidRDefault="00E70557" w:rsidP="00E70557"/>
    <w:p w:rsidR="00E70557" w:rsidRPr="00AA7880" w:rsidRDefault="00E70557" w:rsidP="00E70557">
      <w:pPr>
        <w:jc w:val="center"/>
      </w:pPr>
      <w:r w:rsidRPr="00D71D68">
        <w:t>STATEMENT</w:t>
      </w:r>
    </w:p>
    <w:p w:rsidR="00E70557" w:rsidRDefault="00E70557" w:rsidP="00E70557"/>
    <w:p w:rsidR="00E70557" w:rsidRDefault="00E70557" w:rsidP="00E70557">
      <w:r>
        <w:tab/>
        <w:t xml:space="preserve">This bill amends the current statute regarding special probation (drug court).  </w:t>
      </w:r>
    </w:p>
    <w:p w:rsidR="00E70557" w:rsidRPr="00B82022" w:rsidRDefault="00E70557" w:rsidP="00E70557">
      <w:r>
        <w:tab/>
        <w:t xml:space="preserve">Under current law, the court, upon a person’s first violation of any term or condition of the special probation or of any requirements of the course of treatment, may in its discretion permanently revoke the person’s special probation.  Upon a person’s second violation, the court will permanently revoke a person’s special probation, unless the court finds that there is a substantial likelihood that the person will successfully complete the treatment program if they were permitted to remain on special probation, and the court is clearly convinced that no danger to the community </w:t>
      </w:r>
      <w:r w:rsidRPr="00B82022">
        <w:t xml:space="preserve">will result from permitting the person to continue on special probation.  In addition, the court will permanently revoke a person’s special probation if the person refuses to undergo urine testing for drug or alcohol usage or if the person escapes from a residential treatment facility.  </w:t>
      </w:r>
    </w:p>
    <w:p w:rsidR="00E70557" w:rsidRDefault="00E70557" w:rsidP="00E70557">
      <w:r w:rsidRPr="00B82022">
        <w:tab/>
        <w:t xml:space="preserve">In this bill, the court, upon a person’s violation of any term or condition of the special probation or of any requirements of the course of </w:t>
      </w:r>
      <w:r w:rsidRPr="005D7277">
        <w:t>treatment, including, but not limited to, refusal to undergo urine testing for drug or alcohol usage, or committing any act that would constitute an escape from a residential treatment facility,</w:t>
      </w:r>
      <w:r w:rsidRPr="00E22343">
        <w:t xml:space="preserve"> </w:t>
      </w:r>
      <w:r w:rsidRPr="00B82022">
        <w:t>may in its discretion permanently revoke the person’s special probation.  If the court permanently revokes the person’s special probation, then the court may impose any sentence not exceeding a maximum prison term of five years</w:t>
      </w:r>
      <w:r>
        <w:t xml:space="preserve"> (</w:t>
      </w:r>
      <w:r w:rsidRPr="00B82022">
        <w:t>instead of imposing any sentence that might have been imposed, or that would have been required to be imposed, originally for the offense for which the person was convicted or adjudicated delinquent, as in current law</w:t>
      </w:r>
      <w:r>
        <w:t>)</w:t>
      </w:r>
      <w:r w:rsidRPr="00B82022">
        <w:t>.  The court would conduct a review of any mitigating factors present at the time of both original sentencing and resentencing, and determine</w:t>
      </w:r>
      <w:r>
        <w:t xml:space="preserve"> whether the violation negates any of the mitigating factors originally found, consistent with a hearing pursuant to N.J.S.2C:45-3.  </w:t>
      </w:r>
    </w:p>
    <w:p w:rsidR="00E70557" w:rsidRDefault="00E70557" w:rsidP="00E70557">
      <w:r>
        <w:tab/>
        <w:t xml:space="preserve">The bill would remove the provision in current law that a person who fails to comply with the terms of the person’s special probation and is therefore sentenced to imprisonment would be ineligible for entry into the Intensive Supervision Program.  </w:t>
      </w:r>
    </w:p>
    <w:p w:rsidR="00E70557" w:rsidRDefault="00E70557" w:rsidP="00E70557">
      <w:r>
        <w:tab/>
      </w:r>
      <w:r w:rsidRPr="00040811">
        <w:t xml:space="preserve">The bill would </w:t>
      </w:r>
      <w:r>
        <w:t xml:space="preserve">also </w:t>
      </w:r>
      <w:r w:rsidRPr="00040811">
        <w:t xml:space="preserve">delete subsection g. </w:t>
      </w:r>
      <w:r>
        <w:t xml:space="preserve">of N.J.S.2C:35-14 </w:t>
      </w:r>
      <w:r w:rsidRPr="00040811">
        <w:t>that provides the court with the option to impose a term of incarceration for a period of 30 days to six months in lieu of permanently revoking the person’s special probation.</w:t>
      </w:r>
      <w:r w:rsidRPr="00B82022">
        <w:t xml:space="preserve">   </w:t>
      </w:r>
    </w:p>
    <w:p w:rsidR="00E70557" w:rsidRDefault="00E70557" w:rsidP="00E70557">
      <w:r w:rsidRPr="004E072E">
        <w:tab/>
      </w:r>
      <w:r>
        <w:t xml:space="preserve">The bill would also expand the records and information that the Superior Court may expunge upon the person’s successful discharge from special probation to also include any municipal ordinance of any governmental entity of this State.  In addition, the court may also vacate the remaining balance of any fines, penalties, or fees.  </w:t>
      </w:r>
    </w:p>
    <w:p w:rsidR="00E70557" w:rsidRPr="00E7752C" w:rsidRDefault="00E70557" w:rsidP="00E70557">
      <w:r>
        <w:tab/>
      </w:r>
      <w:r w:rsidRPr="00A45C58">
        <w:t>The bill would also eliminate the provision that a person would not be eligible for expungement if the records include a conviction for any offense barred from expungement pursuant to subsection b. or c. of N.J.S.2C:52-2.</w:t>
      </w:r>
      <w:r>
        <w:t xml:space="preserve">  </w:t>
      </w:r>
    </w:p>
    <w:sectPr w:rsidR="00E70557" w:rsidRPr="00E7752C" w:rsidSect="006629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31C" w:rsidRDefault="000F231C">
      <w:r>
        <w:separator/>
      </w:r>
    </w:p>
  </w:endnote>
  <w:endnote w:type="continuationSeparator" w:id="0">
    <w:p w:rsidR="000F231C" w:rsidRDefault="000F2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E97" w:rsidRDefault="00020CB3" w:rsidP="00020CB3">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A59" w:rsidRPr="00921C91" w:rsidRDefault="00DB7A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7A59" w:rsidRPr="00921C91" w:rsidRDefault="00DB7A59">
    <w:pPr>
      <w:pStyle w:val="Footer"/>
      <w:rPr>
        <w:szCs w:val="18"/>
      </w:rPr>
    </w:pPr>
  </w:p>
  <w:p w:rsidR="00DB7A59" w:rsidRPr="00921C91" w:rsidRDefault="00DB7A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31C" w:rsidRDefault="000F231C">
      <w:r>
        <w:separator/>
      </w:r>
    </w:p>
  </w:footnote>
  <w:footnote w:type="continuationSeparator" w:id="0">
    <w:p w:rsidR="000F231C" w:rsidRDefault="000F2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F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2963" w:rsidRDefault="00662963" w:rsidP="00662963">
    <w:pPr>
      <w:pStyle w:val="bpuHeadSpon"/>
    </w:pPr>
    <w:r w:rsidRPr="00662963">
      <w:rPr>
        <w:rStyle w:val="bpuHeadSponChar"/>
      </w:rPr>
      <w:t>A2312</w:t>
    </w:r>
    <w:r>
      <w:t xml:space="preserve"> HOLLEY</w:t>
    </w:r>
    <w:r w:rsidR="00866E97">
      <w:t>, ARMATO</w:t>
    </w:r>
  </w:p>
  <w:p w:rsidR="00662963" w:rsidRDefault="00662963" w:rsidP="00662963">
    <w:pPr>
      <w:pStyle w:val="bpuHeadSpon"/>
    </w:pPr>
    <w:r>
      <w:fldChar w:fldCharType="begin"/>
    </w:r>
    <w:r>
      <w:instrText xml:space="preserve"> PAGE  \* MERGEFORMAT </w:instrText>
    </w:r>
    <w:r>
      <w:fldChar w:fldCharType="separate"/>
    </w:r>
    <w:r w:rsidR="00A94FAF">
      <w:rPr>
        <w:noProof/>
      </w:rPr>
      <w:t>7</w:t>
    </w:r>
    <w:r>
      <w:fldChar w:fldCharType="end"/>
    </w:r>
  </w:p>
  <w:p w:rsidR="00662963" w:rsidRDefault="00662963" w:rsidP="00662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2963" w:rsidRDefault="00662963" w:rsidP="00662963">
    <w:pPr>
      <w:pStyle w:val="bpuHeadSpon"/>
    </w:pPr>
    <w:r w:rsidRPr="00662963">
      <w:rPr>
        <w:rStyle w:val="bpuHeadSponChar"/>
      </w:rPr>
      <w:t>A2312</w:t>
    </w:r>
    <w:r>
      <w:t xml:space="preserve"> HOLLEY</w:t>
    </w:r>
    <w:r w:rsidR="00866E97">
      <w:t>, ARMATO</w:t>
    </w:r>
  </w:p>
  <w:p w:rsidR="00662963" w:rsidRDefault="00662963" w:rsidP="00662963">
    <w:pPr>
      <w:pStyle w:val="bpuHeadSpon"/>
    </w:pPr>
    <w:r>
      <w:fldChar w:fldCharType="begin"/>
    </w:r>
    <w:r>
      <w:instrText xml:space="preserve"> PAGE  \* MERGEFORMAT </w:instrText>
    </w:r>
    <w:r>
      <w:fldChar w:fldCharType="separate"/>
    </w:r>
    <w:r w:rsidR="00A94FAF">
      <w:rPr>
        <w:noProof/>
      </w:rPr>
      <w:t>2</w:t>
    </w:r>
    <w:r>
      <w:fldChar w:fldCharType="end"/>
    </w:r>
  </w:p>
  <w:p w:rsidR="00662963" w:rsidRDefault="00662963" w:rsidP="00662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31C"/>
    <w:rsid w:val="000051BD"/>
    <w:rsid w:val="000160A5"/>
    <w:rsid w:val="00020CB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31C"/>
    <w:rsid w:val="000F3DA2"/>
    <w:rsid w:val="000F5FDE"/>
    <w:rsid w:val="000F7466"/>
    <w:rsid w:val="0013000E"/>
    <w:rsid w:val="00133F81"/>
    <w:rsid w:val="00135943"/>
    <w:rsid w:val="001645FB"/>
    <w:rsid w:val="00173D2B"/>
    <w:rsid w:val="00181676"/>
    <w:rsid w:val="00183603"/>
    <w:rsid w:val="001857BB"/>
    <w:rsid w:val="00194E78"/>
    <w:rsid w:val="0019707B"/>
    <w:rsid w:val="00197E8B"/>
    <w:rsid w:val="00197FA4"/>
    <w:rsid w:val="001A161A"/>
    <w:rsid w:val="001A3B79"/>
    <w:rsid w:val="001A66B6"/>
    <w:rsid w:val="001B4716"/>
    <w:rsid w:val="001B4EA4"/>
    <w:rsid w:val="001C5A2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ACC"/>
    <w:rsid w:val="00492076"/>
    <w:rsid w:val="00493B1D"/>
    <w:rsid w:val="00497037"/>
    <w:rsid w:val="004A3009"/>
    <w:rsid w:val="004A6940"/>
    <w:rsid w:val="004A77A4"/>
    <w:rsid w:val="004C742C"/>
    <w:rsid w:val="004E1F3E"/>
    <w:rsid w:val="004F21BD"/>
    <w:rsid w:val="004F4F1D"/>
    <w:rsid w:val="004F74DD"/>
    <w:rsid w:val="00501317"/>
    <w:rsid w:val="00502DD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96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B3D"/>
    <w:rsid w:val="00813627"/>
    <w:rsid w:val="00832816"/>
    <w:rsid w:val="00837109"/>
    <w:rsid w:val="00840365"/>
    <w:rsid w:val="008406A3"/>
    <w:rsid w:val="00841D2C"/>
    <w:rsid w:val="00845F3C"/>
    <w:rsid w:val="008461B8"/>
    <w:rsid w:val="008462F1"/>
    <w:rsid w:val="00847EF1"/>
    <w:rsid w:val="008538FA"/>
    <w:rsid w:val="008573B0"/>
    <w:rsid w:val="0086343C"/>
    <w:rsid w:val="00866563"/>
    <w:rsid w:val="00866E97"/>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D28"/>
    <w:rsid w:val="00A11228"/>
    <w:rsid w:val="00A222C2"/>
    <w:rsid w:val="00A305D6"/>
    <w:rsid w:val="00A342C4"/>
    <w:rsid w:val="00A50F6B"/>
    <w:rsid w:val="00A52237"/>
    <w:rsid w:val="00A551D6"/>
    <w:rsid w:val="00A56014"/>
    <w:rsid w:val="00A6251B"/>
    <w:rsid w:val="00A6754E"/>
    <w:rsid w:val="00A70F58"/>
    <w:rsid w:val="00A72987"/>
    <w:rsid w:val="00A7346B"/>
    <w:rsid w:val="00A84C4F"/>
    <w:rsid w:val="00A932A1"/>
    <w:rsid w:val="00A94FAF"/>
    <w:rsid w:val="00A96E06"/>
    <w:rsid w:val="00AA6197"/>
    <w:rsid w:val="00AA6C70"/>
    <w:rsid w:val="00AB16FD"/>
    <w:rsid w:val="00AB4813"/>
    <w:rsid w:val="00AC6466"/>
    <w:rsid w:val="00AC6D52"/>
    <w:rsid w:val="00AC7639"/>
    <w:rsid w:val="00AD08BB"/>
    <w:rsid w:val="00AD0EC0"/>
    <w:rsid w:val="00AD70D6"/>
    <w:rsid w:val="00AD75BC"/>
    <w:rsid w:val="00AD7BB0"/>
    <w:rsid w:val="00AD7BC9"/>
    <w:rsid w:val="00AE1871"/>
    <w:rsid w:val="00AF1A8C"/>
    <w:rsid w:val="00B0116D"/>
    <w:rsid w:val="00B01173"/>
    <w:rsid w:val="00B02F35"/>
    <w:rsid w:val="00B05A3C"/>
    <w:rsid w:val="00B06441"/>
    <w:rsid w:val="00B07100"/>
    <w:rsid w:val="00B1138C"/>
    <w:rsid w:val="00B2574A"/>
    <w:rsid w:val="00B35D8A"/>
    <w:rsid w:val="00B45B34"/>
    <w:rsid w:val="00B57047"/>
    <w:rsid w:val="00B61D86"/>
    <w:rsid w:val="00B6342D"/>
    <w:rsid w:val="00B726BD"/>
    <w:rsid w:val="00B732BC"/>
    <w:rsid w:val="00B7671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BC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85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59"/>
    <w:rsid w:val="00D9410B"/>
    <w:rsid w:val="00D9695B"/>
    <w:rsid w:val="00D96B7F"/>
    <w:rsid w:val="00DA2417"/>
    <w:rsid w:val="00DA5585"/>
    <w:rsid w:val="00DB02AC"/>
    <w:rsid w:val="00DB6AA2"/>
    <w:rsid w:val="00DB7A59"/>
    <w:rsid w:val="00DE10D1"/>
    <w:rsid w:val="00DE2514"/>
    <w:rsid w:val="00DE6851"/>
    <w:rsid w:val="00DF03EE"/>
    <w:rsid w:val="00E01B71"/>
    <w:rsid w:val="00E02045"/>
    <w:rsid w:val="00E05CC9"/>
    <w:rsid w:val="00E15573"/>
    <w:rsid w:val="00E25A5B"/>
    <w:rsid w:val="00E373C7"/>
    <w:rsid w:val="00E4267B"/>
    <w:rsid w:val="00E42F13"/>
    <w:rsid w:val="00E452DF"/>
    <w:rsid w:val="00E543CF"/>
    <w:rsid w:val="00E546FD"/>
    <w:rsid w:val="00E608F1"/>
    <w:rsid w:val="00E611B9"/>
    <w:rsid w:val="00E70557"/>
    <w:rsid w:val="00E7144F"/>
    <w:rsid w:val="00E73D74"/>
    <w:rsid w:val="00E76A79"/>
    <w:rsid w:val="00E80692"/>
    <w:rsid w:val="00E80C24"/>
    <w:rsid w:val="00E810C7"/>
    <w:rsid w:val="00E93836"/>
    <w:rsid w:val="00EA7C16"/>
    <w:rsid w:val="00EC5281"/>
    <w:rsid w:val="00EC5B1B"/>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5C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9D9D9C-5826-46B7-964B-1D046DB11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2963"/>
  </w:style>
  <w:style w:type="paragraph" w:styleId="BalloonText">
    <w:name w:val="Balloon Text"/>
    <w:basedOn w:val="Normal"/>
    <w:link w:val="BalloonTextChar"/>
    <w:semiHidden/>
    <w:unhideWhenUsed/>
    <w:rsid w:val="00B767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67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5254</Words>
  <Characters>28127</Characters>
  <Application>Microsoft Office Word</Application>
  <DocSecurity>0</DocSecurity>
  <Lines>569</Lines>
  <Paragraphs>76</Paragraphs>
  <ScaleCrop>false</ScaleCrop>
  <HeadingPairs>
    <vt:vector size="2" baseType="variant">
      <vt:variant>
        <vt:lpstr>Title</vt:lpstr>
      </vt:variant>
      <vt:variant>
        <vt:i4>1</vt:i4>
      </vt:variant>
    </vt:vector>
  </HeadingPairs>
  <TitlesOfParts>
    <vt:vector size="1" baseType="lpstr">
      <vt:lpstr>A2312</vt:lpstr>
    </vt:vector>
  </TitlesOfParts>
  <Manager>R229</Manager>
  <Company>NJ Office of Legislative Services</Company>
  <LinksUpToDate>false</LinksUpToDate>
  <CharactersWithSpaces>33458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A2312</dc:title>
  <dc:subject/>
  <dc:creator>Assemblyman  HOLLEY</dc:creator>
  <cp:keywords>A2312|13|JU |284|0|284|F|0|</cp:keywords>
  <dc:description>INTRODUCED FEBRUARY 3, 2020</dc:description>
  <cp:lastModifiedBy>Todaro, Vivian</cp:lastModifiedBy>
  <cp:revision>2</cp:revision>
  <cp:lastPrinted>2021-02-23T16:38:00Z</cp:lastPrinted>
  <dcterms:created xsi:type="dcterms:W3CDTF">2021-02-23T16:38:00Z</dcterms:created>
  <dcterms:modified xsi:type="dcterms:W3CDTF">2021-02-23T16:38:00Z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