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A247E" w:rsidP="00407C9E">
      <w:pPr>
        <w:pStyle w:val="NoteOrEstimate"/>
      </w:pPr>
      <w:r>
        <w:t>LEGISLATIVE FISCAL ESTIMATE</w:t>
      </w:r>
    </w:p>
    <w:p w:rsidR="00BA247E" w:rsidRPr="00BA247E" w:rsidRDefault="00BA247E" w:rsidP="00BA247E">
      <w:pPr>
        <w:pStyle w:val="Reprint"/>
      </w:pPr>
      <w:r>
        <w:t>[First Reprint]</w:t>
      </w:r>
    </w:p>
    <w:p w:rsidR="003C5892" w:rsidRDefault="00BA247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2317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77410E" w:rsidP="0077410E">
      <w:pPr>
        <w:pStyle w:val="BillNo"/>
      </w:pPr>
      <w:r>
        <w:t>219th LEGISLATURE</w:t>
      </w:r>
    </w:p>
    <w:p w:rsidR="00353325" w:rsidRDefault="00353325" w:rsidP="00353325"/>
    <w:p w:rsidR="0077410E" w:rsidRDefault="0077410E" w:rsidP="0077410E">
      <w:pPr>
        <w:jc w:val="center"/>
      </w:pPr>
      <w:r>
        <w:t>DATED: NOVEMBER 19, 2020</w:t>
      </w:r>
    </w:p>
    <w:p w:rsidR="0077410E" w:rsidRDefault="0077410E" w:rsidP="00353325"/>
    <w:p w:rsidR="0077410E" w:rsidRDefault="0077410E" w:rsidP="00353325"/>
    <w:p w:rsidR="00D41CCF" w:rsidRPr="003C5892" w:rsidRDefault="00D41CCF" w:rsidP="00D41CCF">
      <w:pPr>
        <w:pStyle w:val="SectionHeading"/>
        <w:tabs>
          <w:tab w:val="left" w:pos="360"/>
          <w:tab w:val="left" w:pos="720"/>
          <w:tab w:val="left" w:pos="1440"/>
          <w:tab w:val="left" w:pos="2160"/>
          <w:tab w:val="left" w:pos="2880"/>
          <w:tab w:val="left" w:pos="3600"/>
          <w:tab w:val="left" w:pos="4320"/>
          <w:tab w:val="left" w:pos="5040"/>
        </w:tabs>
      </w:pPr>
      <w:r>
        <w:t>SUMMARY</w:t>
      </w:r>
    </w:p>
    <w:p w:rsidR="00D41CCF" w:rsidRDefault="00D41CCF" w:rsidP="00D41CCF">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D41CCF" w:rsidTr="00921849">
        <w:trPr>
          <w:trHeight w:val="576"/>
        </w:trPr>
        <w:tc>
          <w:tcPr>
            <w:tcW w:w="2333" w:type="dxa"/>
          </w:tcPr>
          <w:p w:rsidR="00D41CCF" w:rsidRPr="003C5892" w:rsidRDefault="00D41CCF" w:rsidP="00921849">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D41CCF" w:rsidRDefault="00F45582" w:rsidP="00921849">
            <w:r w:rsidRPr="00F45582">
              <w:rPr>
                <w:szCs w:val="20"/>
              </w:rPr>
              <w:t>“Dominick Marino PFRS Enhanced Benefits for Surviving Spouses Act”; enhances PFRS accidental death benefit for surviving spouse who becomes eligible after effective date by providing for minimum of $50,000 annually.</w:t>
            </w:r>
            <w:r w:rsidR="006B705D">
              <w:rPr>
                <w:szCs w:val="20"/>
              </w:rPr>
              <w:t xml:space="preserve"> </w:t>
            </w:r>
            <w:r w:rsidR="00862B18">
              <w:rPr>
                <w:szCs w:val="20"/>
              </w:rPr>
              <w:t xml:space="preserve"> </w:t>
            </w:r>
          </w:p>
        </w:tc>
      </w:tr>
      <w:tr w:rsidR="00D41CCF" w:rsidTr="00921849">
        <w:trPr>
          <w:trHeight w:val="576"/>
        </w:trPr>
        <w:tc>
          <w:tcPr>
            <w:tcW w:w="2333" w:type="dxa"/>
          </w:tcPr>
          <w:p w:rsidR="00D41CCF" w:rsidRPr="003C5892" w:rsidRDefault="00D41CCF" w:rsidP="00921849">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D41CCF" w:rsidRDefault="00113B3B" w:rsidP="00921849">
            <w:r>
              <w:t>Periodic e</w:t>
            </w:r>
            <w:r w:rsidR="00D41CCF">
              <w:t>xpenditure increase to the State General Fund and local government entities.</w:t>
            </w:r>
          </w:p>
        </w:tc>
      </w:tr>
      <w:tr w:rsidR="00D41CCF" w:rsidTr="00921849">
        <w:trPr>
          <w:trHeight w:val="576"/>
        </w:trPr>
        <w:tc>
          <w:tcPr>
            <w:tcW w:w="2333" w:type="dxa"/>
          </w:tcPr>
          <w:p w:rsidR="00D41CCF" w:rsidRPr="003C5892" w:rsidRDefault="00D41CCF" w:rsidP="00921849">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D41CCF" w:rsidRDefault="00D41CCF" w:rsidP="00921849">
            <w:r>
              <w:t>Division of Pensions and Benefits, Department of the Treasury; local government entities.</w:t>
            </w:r>
          </w:p>
        </w:tc>
      </w:tr>
    </w:tbl>
    <w:p w:rsidR="00D41CCF" w:rsidRDefault="00D41CCF" w:rsidP="00D41CCF">
      <w:pPr>
        <w:tabs>
          <w:tab w:val="left" w:pos="360"/>
          <w:tab w:val="left" w:pos="720"/>
          <w:tab w:val="left" w:pos="1440"/>
          <w:tab w:val="left" w:pos="2160"/>
          <w:tab w:val="left" w:pos="2880"/>
          <w:tab w:val="left" w:pos="3600"/>
          <w:tab w:val="left" w:pos="4320"/>
          <w:tab w:val="left" w:pos="5040"/>
        </w:tabs>
      </w:pPr>
    </w:p>
    <w:p w:rsidR="00D41CCF" w:rsidRDefault="00D41CCF" w:rsidP="00D41CCF">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610"/>
        <w:gridCol w:w="1980"/>
        <w:gridCol w:w="2430"/>
        <w:gridCol w:w="2340"/>
        <w:gridCol w:w="15"/>
      </w:tblGrid>
      <w:tr w:rsidR="00D41CCF" w:rsidTr="00921849">
        <w:trPr>
          <w:trHeight w:val="410"/>
        </w:trPr>
        <w:tc>
          <w:tcPr>
            <w:tcW w:w="9375" w:type="dxa"/>
            <w:gridSpan w:val="5"/>
            <w:tcBorders>
              <w:top w:val="nil"/>
              <w:left w:val="nil"/>
              <w:bottom w:val="nil"/>
              <w:right w:val="nil"/>
            </w:tcBorders>
            <w:vAlign w:val="bottom"/>
          </w:tcPr>
          <w:p w:rsidR="00D41CCF" w:rsidRPr="00F11982" w:rsidRDefault="00D41CCF" w:rsidP="00921849">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41CCF" w:rsidTr="00142761">
        <w:trPr>
          <w:gridAfter w:val="1"/>
          <w:wAfter w:w="15" w:type="dxa"/>
          <w:trHeight w:val="410"/>
        </w:trPr>
        <w:tc>
          <w:tcPr>
            <w:tcW w:w="2610" w:type="dxa"/>
            <w:tcBorders>
              <w:top w:val="single" w:sz="6" w:space="0" w:color="auto"/>
              <w:left w:val="single" w:sz="6" w:space="0" w:color="auto"/>
              <w:bottom w:val="single" w:sz="12" w:space="0" w:color="auto"/>
              <w:right w:val="nil"/>
            </w:tcBorders>
            <w:shd w:val="pct20" w:color="auto" w:fill="auto"/>
            <w:vAlign w:val="bottom"/>
          </w:tcPr>
          <w:p w:rsidR="00D41CCF" w:rsidRPr="00F11982" w:rsidRDefault="00113B3B" w:rsidP="00921849">
            <w:pPr>
              <w:tabs>
                <w:tab w:val="left" w:pos="360"/>
                <w:tab w:val="left" w:pos="720"/>
                <w:tab w:val="left" w:pos="1440"/>
                <w:tab w:val="left" w:pos="2160"/>
                <w:tab w:val="left" w:pos="2880"/>
                <w:tab w:val="left" w:pos="3600"/>
                <w:tab w:val="left" w:pos="4320"/>
                <w:tab w:val="left" w:pos="5040"/>
              </w:tabs>
              <w:rPr>
                <w:b/>
              </w:rPr>
            </w:pPr>
            <w:r>
              <w:rPr>
                <w:b/>
              </w:rPr>
              <w:t xml:space="preserve">Periodic </w:t>
            </w:r>
            <w:r w:rsidR="00D41CCF" w:rsidRPr="00F11982">
              <w:rPr>
                <w:b/>
              </w:rPr>
              <w:t>Fiscal Impact</w:t>
            </w:r>
          </w:p>
        </w:tc>
        <w:tc>
          <w:tcPr>
            <w:tcW w:w="1980" w:type="dxa"/>
            <w:tcBorders>
              <w:top w:val="single" w:sz="6" w:space="0" w:color="auto"/>
              <w:left w:val="nil"/>
              <w:bottom w:val="single" w:sz="12" w:space="0" w:color="auto"/>
              <w:right w:val="nil"/>
            </w:tcBorders>
            <w:shd w:val="pct20" w:color="auto" w:fill="auto"/>
            <w:vAlign w:val="bottom"/>
          </w:tcPr>
          <w:p w:rsidR="00D41CCF" w:rsidRPr="00F11982" w:rsidRDefault="00D41CCF" w:rsidP="0092184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30" w:type="dxa"/>
            <w:tcBorders>
              <w:top w:val="single" w:sz="6" w:space="0" w:color="auto"/>
              <w:left w:val="nil"/>
              <w:bottom w:val="single" w:sz="12" w:space="0" w:color="auto"/>
              <w:right w:val="nil"/>
            </w:tcBorders>
            <w:shd w:val="pct20" w:color="auto" w:fill="auto"/>
            <w:vAlign w:val="bottom"/>
          </w:tcPr>
          <w:p w:rsidR="00D41CCF" w:rsidRPr="00F11982" w:rsidRDefault="00D41CCF" w:rsidP="0092184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340" w:type="dxa"/>
            <w:tcBorders>
              <w:top w:val="single" w:sz="6" w:space="0" w:color="auto"/>
              <w:left w:val="nil"/>
              <w:bottom w:val="single" w:sz="12" w:space="0" w:color="auto"/>
              <w:right w:val="single" w:sz="6" w:space="0" w:color="auto"/>
            </w:tcBorders>
            <w:shd w:val="pct20" w:color="auto" w:fill="auto"/>
            <w:vAlign w:val="bottom"/>
          </w:tcPr>
          <w:p w:rsidR="00D41CCF" w:rsidRPr="00F11982" w:rsidRDefault="00D41CCF" w:rsidP="00921849">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D41CCF" w:rsidTr="00142761">
        <w:trPr>
          <w:gridAfter w:val="1"/>
          <w:wAfter w:w="15" w:type="dxa"/>
          <w:trHeight w:val="410"/>
        </w:trPr>
        <w:tc>
          <w:tcPr>
            <w:tcW w:w="2610" w:type="dxa"/>
            <w:tcBorders>
              <w:top w:val="nil"/>
              <w:left w:val="single" w:sz="6" w:space="0" w:color="auto"/>
              <w:bottom w:val="nil"/>
              <w:right w:val="nil"/>
            </w:tcBorders>
            <w:tcMar>
              <w:bottom w:w="29" w:type="dxa"/>
            </w:tcMar>
            <w:vAlign w:val="bottom"/>
          </w:tcPr>
          <w:p w:rsidR="00D41CCF" w:rsidRPr="00F11982" w:rsidRDefault="00D41CCF" w:rsidP="00D41CCF">
            <w:pPr>
              <w:tabs>
                <w:tab w:val="left" w:pos="360"/>
                <w:tab w:val="left" w:pos="720"/>
                <w:tab w:val="left" w:pos="1440"/>
                <w:tab w:val="left" w:pos="2160"/>
                <w:tab w:val="left" w:pos="2880"/>
                <w:tab w:val="left" w:pos="3600"/>
                <w:tab w:val="left" w:pos="4320"/>
                <w:tab w:val="left" w:pos="5040"/>
              </w:tabs>
              <w:jc w:val="left"/>
              <w:rPr>
                <w:b/>
              </w:rPr>
            </w:pPr>
            <w:r w:rsidRPr="00F11982">
              <w:rPr>
                <w:b/>
              </w:rPr>
              <w:t>State Cost</w:t>
            </w:r>
            <w:r>
              <w:rPr>
                <w:b/>
              </w:rPr>
              <w:t xml:space="preserve"> Increase* </w:t>
            </w:r>
          </w:p>
        </w:tc>
        <w:tc>
          <w:tcPr>
            <w:tcW w:w="1980" w:type="dxa"/>
            <w:tcBorders>
              <w:top w:val="nil"/>
              <w:left w:val="nil"/>
              <w:bottom w:val="nil"/>
              <w:right w:val="nil"/>
            </w:tcBorders>
            <w:tcMar>
              <w:bottom w:w="29" w:type="dxa"/>
            </w:tcMar>
            <w:vAlign w:val="bottom"/>
          </w:tcPr>
          <w:p w:rsidR="00D41CCF" w:rsidRDefault="00D41CCF" w:rsidP="00921849">
            <w:pPr>
              <w:tabs>
                <w:tab w:val="left" w:pos="360"/>
                <w:tab w:val="left" w:pos="720"/>
                <w:tab w:val="left" w:pos="1440"/>
                <w:tab w:val="left" w:pos="2160"/>
                <w:tab w:val="left" w:pos="2880"/>
                <w:tab w:val="left" w:pos="3600"/>
                <w:tab w:val="left" w:pos="4320"/>
                <w:tab w:val="left" w:pos="5040"/>
              </w:tabs>
              <w:jc w:val="center"/>
            </w:pPr>
          </w:p>
        </w:tc>
        <w:tc>
          <w:tcPr>
            <w:tcW w:w="2430" w:type="dxa"/>
            <w:tcBorders>
              <w:top w:val="nil"/>
              <w:left w:val="nil"/>
              <w:bottom w:val="nil"/>
              <w:right w:val="nil"/>
            </w:tcBorders>
            <w:tcMar>
              <w:bottom w:w="29" w:type="dxa"/>
            </w:tcMar>
            <w:vAlign w:val="bottom"/>
          </w:tcPr>
          <w:p w:rsidR="00D41CCF" w:rsidRDefault="00D41CCF" w:rsidP="00921849">
            <w:pPr>
              <w:tabs>
                <w:tab w:val="left" w:pos="360"/>
                <w:tab w:val="left" w:pos="720"/>
                <w:tab w:val="left" w:pos="1440"/>
                <w:tab w:val="left" w:pos="2160"/>
                <w:tab w:val="left" w:pos="2880"/>
                <w:tab w:val="left" w:pos="3600"/>
                <w:tab w:val="left" w:pos="4320"/>
                <w:tab w:val="left" w:pos="5040"/>
              </w:tabs>
              <w:jc w:val="center"/>
            </w:pPr>
            <w:r>
              <w:t>Indeterminate</w:t>
            </w:r>
          </w:p>
        </w:tc>
        <w:tc>
          <w:tcPr>
            <w:tcW w:w="2340" w:type="dxa"/>
            <w:tcBorders>
              <w:top w:val="nil"/>
              <w:left w:val="nil"/>
              <w:bottom w:val="nil"/>
              <w:right w:val="single" w:sz="6" w:space="0" w:color="auto"/>
            </w:tcBorders>
            <w:tcMar>
              <w:bottom w:w="29" w:type="dxa"/>
            </w:tcMar>
            <w:vAlign w:val="bottom"/>
          </w:tcPr>
          <w:p w:rsidR="00D41CCF" w:rsidRDefault="00D41CCF" w:rsidP="00921849">
            <w:pPr>
              <w:tabs>
                <w:tab w:val="left" w:pos="360"/>
                <w:tab w:val="left" w:pos="720"/>
                <w:tab w:val="left" w:pos="1440"/>
                <w:tab w:val="left" w:pos="2160"/>
                <w:tab w:val="left" w:pos="2880"/>
                <w:tab w:val="left" w:pos="3600"/>
                <w:tab w:val="left" w:pos="4320"/>
                <w:tab w:val="left" w:pos="5040"/>
              </w:tabs>
              <w:jc w:val="center"/>
            </w:pPr>
          </w:p>
        </w:tc>
      </w:tr>
      <w:tr w:rsidR="00D41CCF" w:rsidTr="00142761">
        <w:trPr>
          <w:gridAfter w:val="1"/>
          <w:wAfter w:w="15" w:type="dxa"/>
          <w:trHeight w:val="410"/>
        </w:trPr>
        <w:tc>
          <w:tcPr>
            <w:tcW w:w="2610" w:type="dxa"/>
            <w:tcBorders>
              <w:top w:val="nil"/>
              <w:left w:val="single" w:sz="6" w:space="0" w:color="auto"/>
              <w:bottom w:val="nil"/>
              <w:right w:val="nil"/>
            </w:tcBorders>
            <w:tcMar>
              <w:bottom w:w="29" w:type="dxa"/>
            </w:tcMar>
            <w:vAlign w:val="bottom"/>
          </w:tcPr>
          <w:p w:rsidR="00D41CCF" w:rsidRPr="00F11982" w:rsidRDefault="00D41CCF" w:rsidP="00D41CCF">
            <w:pPr>
              <w:tabs>
                <w:tab w:val="left" w:pos="360"/>
                <w:tab w:val="left" w:pos="720"/>
                <w:tab w:val="left" w:pos="1440"/>
                <w:tab w:val="left" w:pos="2160"/>
                <w:tab w:val="left" w:pos="2880"/>
                <w:tab w:val="left" w:pos="3600"/>
                <w:tab w:val="left" w:pos="4320"/>
                <w:tab w:val="left" w:pos="5040"/>
              </w:tabs>
              <w:jc w:val="left"/>
              <w:rPr>
                <w:b/>
              </w:rPr>
            </w:pPr>
            <w:r w:rsidRPr="00F11982">
              <w:rPr>
                <w:b/>
              </w:rPr>
              <w:t>Local Cost</w:t>
            </w:r>
            <w:r>
              <w:rPr>
                <w:b/>
              </w:rPr>
              <w:t xml:space="preserve"> Increase* </w:t>
            </w:r>
          </w:p>
        </w:tc>
        <w:tc>
          <w:tcPr>
            <w:tcW w:w="1980" w:type="dxa"/>
            <w:tcBorders>
              <w:top w:val="nil"/>
              <w:left w:val="nil"/>
              <w:bottom w:val="nil"/>
              <w:right w:val="nil"/>
            </w:tcBorders>
            <w:tcMar>
              <w:bottom w:w="29" w:type="dxa"/>
            </w:tcMar>
            <w:vAlign w:val="bottom"/>
          </w:tcPr>
          <w:p w:rsidR="00D41CCF" w:rsidRDefault="00D41CCF" w:rsidP="00921849">
            <w:pPr>
              <w:tabs>
                <w:tab w:val="left" w:pos="360"/>
                <w:tab w:val="left" w:pos="720"/>
                <w:tab w:val="left" w:pos="1440"/>
                <w:tab w:val="left" w:pos="2160"/>
                <w:tab w:val="left" w:pos="2880"/>
                <w:tab w:val="left" w:pos="3600"/>
                <w:tab w:val="left" w:pos="4320"/>
                <w:tab w:val="left" w:pos="5040"/>
              </w:tabs>
              <w:jc w:val="center"/>
            </w:pPr>
          </w:p>
        </w:tc>
        <w:tc>
          <w:tcPr>
            <w:tcW w:w="2430" w:type="dxa"/>
            <w:tcBorders>
              <w:top w:val="nil"/>
              <w:left w:val="nil"/>
              <w:bottom w:val="nil"/>
              <w:right w:val="nil"/>
            </w:tcBorders>
            <w:tcMar>
              <w:bottom w:w="29" w:type="dxa"/>
            </w:tcMar>
            <w:vAlign w:val="bottom"/>
          </w:tcPr>
          <w:p w:rsidR="00D41CCF" w:rsidRDefault="00D41CCF" w:rsidP="00921849">
            <w:pPr>
              <w:tabs>
                <w:tab w:val="left" w:pos="360"/>
                <w:tab w:val="left" w:pos="720"/>
                <w:tab w:val="left" w:pos="1440"/>
                <w:tab w:val="left" w:pos="2160"/>
                <w:tab w:val="left" w:pos="2880"/>
                <w:tab w:val="left" w:pos="3600"/>
                <w:tab w:val="left" w:pos="4320"/>
                <w:tab w:val="left" w:pos="5040"/>
              </w:tabs>
              <w:jc w:val="center"/>
            </w:pPr>
            <w:r>
              <w:t>Indeterminate</w:t>
            </w:r>
          </w:p>
        </w:tc>
        <w:tc>
          <w:tcPr>
            <w:tcW w:w="2340" w:type="dxa"/>
            <w:tcBorders>
              <w:top w:val="nil"/>
              <w:left w:val="nil"/>
              <w:bottom w:val="nil"/>
              <w:right w:val="single" w:sz="6" w:space="0" w:color="auto"/>
            </w:tcBorders>
            <w:tcMar>
              <w:bottom w:w="29" w:type="dxa"/>
            </w:tcMar>
            <w:vAlign w:val="bottom"/>
          </w:tcPr>
          <w:p w:rsidR="00D41CCF" w:rsidRDefault="00D41CCF" w:rsidP="00921849">
            <w:pPr>
              <w:tabs>
                <w:tab w:val="left" w:pos="360"/>
                <w:tab w:val="left" w:pos="720"/>
                <w:tab w:val="left" w:pos="1440"/>
                <w:tab w:val="left" w:pos="2160"/>
                <w:tab w:val="left" w:pos="2880"/>
                <w:tab w:val="left" w:pos="3600"/>
                <w:tab w:val="left" w:pos="4320"/>
                <w:tab w:val="left" w:pos="5040"/>
              </w:tabs>
              <w:jc w:val="center"/>
            </w:pPr>
          </w:p>
        </w:tc>
      </w:tr>
      <w:tr w:rsidR="00D41CCF" w:rsidTr="0092184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D41CCF" w:rsidRDefault="00D41CCF" w:rsidP="00921849">
            <w:pPr>
              <w:tabs>
                <w:tab w:val="left" w:pos="360"/>
                <w:tab w:val="left" w:pos="720"/>
                <w:tab w:val="left" w:pos="1440"/>
                <w:tab w:val="left" w:pos="2160"/>
                <w:tab w:val="left" w:pos="2880"/>
                <w:tab w:val="left" w:pos="3600"/>
                <w:tab w:val="left" w:pos="4320"/>
                <w:tab w:val="left" w:pos="5040"/>
              </w:tabs>
            </w:pPr>
          </w:p>
        </w:tc>
      </w:tr>
    </w:tbl>
    <w:p w:rsidR="00D41CCF" w:rsidRDefault="00D41CCF" w:rsidP="00D41CCF">
      <w:pPr>
        <w:pStyle w:val="ListParagraph"/>
        <w:numPr>
          <w:ilvl w:val="0"/>
          <w:numId w:val="5"/>
        </w:numPr>
        <w:tabs>
          <w:tab w:val="left" w:pos="360"/>
          <w:tab w:val="left" w:pos="720"/>
          <w:tab w:val="left" w:pos="1440"/>
          <w:tab w:val="left" w:pos="2160"/>
          <w:tab w:val="left" w:pos="2880"/>
          <w:tab w:val="left" w:pos="3600"/>
          <w:tab w:val="left" w:pos="4320"/>
          <w:tab w:val="left" w:pos="5040"/>
        </w:tabs>
      </w:pPr>
      <w:r>
        <w:t>PFRS Employer Contribution</w:t>
      </w:r>
    </w:p>
    <w:p w:rsidR="00D41CCF" w:rsidRDefault="00D41CCF" w:rsidP="00D41CCF">
      <w:pPr>
        <w:tabs>
          <w:tab w:val="left" w:pos="360"/>
          <w:tab w:val="left" w:pos="720"/>
          <w:tab w:val="left" w:pos="1440"/>
          <w:tab w:val="left" w:pos="2160"/>
          <w:tab w:val="left" w:pos="2880"/>
          <w:tab w:val="left" w:pos="3600"/>
          <w:tab w:val="left" w:pos="4320"/>
          <w:tab w:val="left" w:pos="5040"/>
        </w:tabs>
      </w:pPr>
    </w:p>
    <w:p w:rsidR="00D41CCF" w:rsidRDefault="00D41CCF" w:rsidP="0077410E">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estimates that this bill will result in indeterminate, marginal State and local cost increases because its provision would apply only when the annual compensation of a member of the Police and Firemen’s Retirement System (PFRS) is less than $71,429 at the time of death.  The 2010 and 2013 experience studies and actuarial valuations for the PFRS indicate that out of ten accidental deaths since 2007, only one PFRS member, who died before 2010, had a salary below $71,429 at the time of death.</w:t>
      </w:r>
    </w:p>
    <w:p w:rsidR="0077410E" w:rsidRDefault="0077410E" w:rsidP="0077410E">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D41CCF" w:rsidRDefault="00D41CCF" w:rsidP="0077410E">
      <w:pPr>
        <w:pStyle w:val="StyleBulletedSymbolsymbol"/>
        <w:tabs>
          <w:tab w:val="num" w:pos="360"/>
        </w:tabs>
        <w:spacing w:after="0"/>
      </w:pPr>
      <w:r>
        <w:t>According to a recent actuarial valuation, local PFRS members earn salaries greater than $71,429 per year after four years of service and State PFRS members earn salaries greater than this amount after nine years of service.</w:t>
      </w:r>
    </w:p>
    <w:p w:rsidR="0077410E" w:rsidRDefault="0077410E" w:rsidP="0077410E">
      <w:pPr>
        <w:pStyle w:val="ListParagraph"/>
      </w:pPr>
    </w:p>
    <w:p w:rsidR="00D41CCF" w:rsidRDefault="00D41CCF" w:rsidP="00D41CCF">
      <w:pPr>
        <w:pStyle w:val="StyleBulletedSymbolsymbol"/>
        <w:tabs>
          <w:tab w:val="num" w:pos="360"/>
        </w:tabs>
        <w:spacing w:after="0"/>
      </w:pPr>
      <w:r>
        <w:t>According to the 2013 experience study, the incident rate of a PFRS accidental death is 0.296 percent, with the highest probability of the expected incidents of accidental death in the 40 to 44 and 45 to 49 year-old age groups.</w:t>
      </w:r>
    </w:p>
    <w:p w:rsidR="0077410E" w:rsidRDefault="0077410E">
      <w:pPr>
        <w:spacing w:line="240" w:lineRule="auto"/>
        <w:jc w:val="left"/>
      </w:pPr>
      <w:r>
        <w:br w:type="page"/>
      </w:r>
    </w:p>
    <w:p w:rsidR="00D41CCF" w:rsidRPr="00255944" w:rsidRDefault="00D41CCF" w:rsidP="00D41CCF">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D41CCF" w:rsidRDefault="00D41CCF" w:rsidP="00D41CCF">
      <w:pPr>
        <w:tabs>
          <w:tab w:val="left" w:pos="360"/>
          <w:tab w:val="left" w:pos="720"/>
          <w:tab w:val="left" w:pos="1440"/>
          <w:tab w:val="left" w:pos="2160"/>
          <w:tab w:val="left" w:pos="2880"/>
          <w:tab w:val="left" w:pos="3600"/>
          <w:tab w:val="left" w:pos="4320"/>
          <w:tab w:val="left" w:pos="5040"/>
        </w:tabs>
      </w:pPr>
    </w:p>
    <w:p w:rsidR="00D41CCF" w:rsidRDefault="00F45582" w:rsidP="00D41CCF">
      <w:r>
        <w:t xml:space="preserve">      </w:t>
      </w:r>
      <w:r w:rsidR="00D41CCF">
        <w:t>This bill enhances the accidental death benefit of a member of the PFRS for a member’s surviving spouse.  Currently, that benefit is 70 percent of the compensation upon which contributions by the member to PFRS were based in the last year of creditable service.  The bill provides an alternative benefit, if larger, of $50,000 annually for the surviving spouse of a member who dies on or after the effective date of this bill.</w:t>
      </w:r>
    </w:p>
    <w:p w:rsidR="00D41CCF" w:rsidRDefault="00D41CCF" w:rsidP="00D41CCF">
      <w:pPr>
        <w:tabs>
          <w:tab w:val="left" w:pos="360"/>
          <w:tab w:val="left" w:pos="720"/>
          <w:tab w:val="left" w:pos="1440"/>
          <w:tab w:val="left" w:pos="2160"/>
          <w:tab w:val="left" w:pos="2880"/>
          <w:tab w:val="left" w:pos="3600"/>
          <w:tab w:val="left" w:pos="4320"/>
          <w:tab w:val="left" w:pos="5040"/>
        </w:tabs>
      </w:pPr>
    </w:p>
    <w:p w:rsidR="0077410E" w:rsidRDefault="0077410E" w:rsidP="00D41CCF">
      <w:pPr>
        <w:tabs>
          <w:tab w:val="left" w:pos="360"/>
          <w:tab w:val="left" w:pos="720"/>
          <w:tab w:val="left" w:pos="1440"/>
          <w:tab w:val="left" w:pos="2160"/>
          <w:tab w:val="left" w:pos="2880"/>
          <w:tab w:val="left" w:pos="3600"/>
          <w:tab w:val="left" w:pos="4320"/>
          <w:tab w:val="left" w:pos="5040"/>
        </w:tabs>
      </w:pPr>
    </w:p>
    <w:p w:rsidR="00D41CCF" w:rsidRDefault="00D41CCF" w:rsidP="00D41CCF">
      <w:pPr>
        <w:pStyle w:val="SectionHeading"/>
        <w:tabs>
          <w:tab w:val="left" w:pos="360"/>
          <w:tab w:val="left" w:pos="720"/>
          <w:tab w:val="left" w:pos="1440"/>
          <w:tab w:val="left" w:pos="2160"/>
          <w:tab w:val="left" w:pos="2880"/>
          <w:tab w:val="left" w:pos="3600"/>
          <w:tab w:val="left" w:pos="4320"/>
          <w:tab w:val="left" w:pos="5040"/>
        </w:tabs>
      </w:pPr>
      <w:r>
        <w:t>FISCAL ANALYSIS</w:t>
      </w:r>
    </w:p>
    <w:p w:rsidR="00D41CCF" w:rsidRDefault="00D41CCF" w:rsidP="00D41CCF">
      <w:pPr>
        <w:tabs>
          <w:tab w:val="left" w:pos="360"/>
          <w:tab w:val="left" w:pos="720"/>
          <w:tab w:val="left" w:pos="1440"/>
          <w:tab w:val="left" w:pos="2160"/>
          <w:tab w:val="left" w:pos="2880"/>
          <w:tab w:val="left" w:pos="3600"/>
          <w:tab w:val="left" w:pos="4320"/>
          <w:tab w:val="left" w:pos="5040"/>
        </w:tabs>
      </w:pPr>
    </w:p>
    <w:p w:rsidR="00D41CCF" w:rsidRDefault="00D41CCF" w:rsidP="00D41CCF">
      <w:pPr>
        <w:pStyle w:val="InterSectionHeading"/>
        <w:tabs>
          <w:tab w:val="left" w:pos="720"/>
          <w:tab w:val="left" w:pos="1440"/>
          <w:tab w:val="left" w:pos="2160"/>
          <w:tab w:val="left" w:pos="2880"/>
          <w:tab w:val="left" w:pos="3600"/>
          <w:tab w:val="left" w:pos="4320"/>
          <w:tab w:val="left" w:pos="5040"/>
        </w:tabs>
      </w:pPr>
      <w:r>
        <w:t>EXECUTIVE BRANCH</w:t>
      </w:r>
    </w:p>
    <w:p w:rsidR="00D41CCF" w:rsidRDefault="00D41CCF" w:rsidP="00D41CCF">
      <w:pPr>
        <w:tabs>
          <w:tab w:val="left" w:pos="360"/>
          <w:tab w:val="left" w:pos="720"/>
          <w:tab w:val="left" w:pos="1440"/>
          <w:tab w:val="left" w:pos="2160"/>
          <w:tab w:val="left" w:pos="2880"/>
          <w:tab w:val="left" w:pos="3600"/>
          <w:tab w:val="left" w:pos="4320"/>
          <w:tab w:val="left" w:pos="5040"/>
        </w:tabs>
      </w:pPr>
    </w:p>
    <w:p w:rsidR="00D41CCF" w:rsidRDefault="00D41CCF" w:rsidP="00D41CCF">
      <w:pPr>
        <w:tabs>
          <w:tab w:val="left" w:pos="360"/>
          <w:tab w:val="left" w:pos="720"/>
          <w:tab w:val="left" w:pos="1440"/>
          <w:tab w:val="left" w:pos="2160"/>
          <w:tab w:val="left" w:pos="2880"/>
          <w:tab w:val="left" w:pos="3600"/>
          <w:tab w:val="left" w:pos="4320"/>
          <w:tab w:val="left" w:pos="5040"/>
        </w:tabs>
      </w:pPr>
      <w:r>
        <w:tab/>
        <w:t>None received.</w:t>
      </w:r>
    </w:p>
    <w:p w:rsidR="00D41CCF" w:rsidRDefault="00D41CCF" w:rsidP="00D41CCF">
      <w:pPr>
        <w:tabs>
          <w:tab w:val="left" w:pos="360"/>
          <w:tab w:val="left" w:pos="720"/>
          <w:tab w:val="left" w:pos="1440"/>
          <w:tab w:val="left" w:pos="2160"/>
          <w:tab w:val="left" w:pos="2880"/>
          <w:tab w:val="left" w:pos="3600"/>
          <w:tab w:val="left" w:pos="4320"/>
          <w:tab w:val="left" w:pos="5040"/>
        </w:tabs>
      </w:pPr>
    </w:p>
    <w:p w:rsidR="00D41CCF" w:rsidRDefault="00D41CCF" w:rsidP="00D41CCF">
      <w:pPr>
        <w:pStyle w:val="InterSectionHeading"/>
        <w:tabs>
          <w:tab w:val="left" w:pos="720"/>
          <w:tab w:val="left" w:pos="1440"/>
          <w:tab w:val="left" w:pos="2160"/>
          <w:tab w:val="left" w:pos="2880"/>
          <w:tab w:val="left" w:pos="3600"/>
          <w:tab w:val="left" w:pos="4320"/>
          <w:tab w:val="left" w:pos="5040"/>
        </w:tabs>
      </w:pPr>
      <w:r>
        <w:t>OFFICE OF LEGISLATIVE SERVICES</w:t>
      </w:r>
    </w:p>
    <w:p w:rsidR="00D41CCF" w:rsidRDefault="00D41CCF" w:rsidP="00D41CCF">
      <w:pPr>
        <w:tabs>
          <w:tab w:val="left" w:pos="360"/>
          <w:tab w:val="left" w:pos="720"/>
          <w:tab w:val="left" w:pos="1440"/>
          <w:tab w:val="left" w:pos="2160"/>
          <w:tab w:val="left" w:pos="2880"/>
          <w:tab w:val="left" w:pos="3600"/>
          <w:tab w:val="left" w:pos="4320"/>
          <w:tab w:val="left" w:pos="5040"/>
        </w:tabs>
      </w:pPr>
    </w:p>
    <w:p w:rsidR="00D41CCF" w:rsidRDefault="00D41CCF" w:rsidP="00D41CCF">
      <w:pPr>
        <w:tabs>
          <w:tab w:val="left" w:pos="360"/>
          <w:tab w:val="left" w:pos="720"/>
          <w:tab w:val="left" w:pos="1440"/>
          <w:tab w:val="left" w:pos="2160"/>
          <w:tab w:val="left" w:pos="2880"/>
          <w:tab w:val="left" w:pos="3600"/>
          <w:tab w:val="left" w:pos="4320"/>
          <w:tab w:val="left" w:pos="5040"/>
        </w:tabs>
      </w:pPr>
      <w:r>
        <w:tab/>
        <w:t xml:space="preserve">The OLS </w:t>
      </w:r>
      <w:r w:rsidRPr="00A46F3F">
        <w:t>estimates that this bill will result in indeterminate, marginal State and local cost increases because it</w:t>
      </w:r>
      <w:r>
        <w:t>s provision</w:t>
      </w:r>
      <w:r w:rsidRPr="00A46F3F">
        <w:t xml:space="preserve"> would apply only when the annual compensation of a member of the </w:t>
      </w:r>
      <w:r>
        <w:t>PFRS</w:t>
      </w:r>
      <w:r w:rsidRPr="00A46F3F">
        <w:t xml:space="preserve"> is less than $71,429 at the time of death</w:t>
      </w:r>
      <w:r>
        <w:t xml:space="preserve">.  The 2010 and 2013 experience studies and actuarial valuations indicate that out of ten accidental death incidents since 2007, only one PFRS member, who died before 2010, had a salary below $71,429 at the time of death.  According to a recent actuarial valuation, local PFRS members earn salaries greater than $71,429 per year after four years of service and State PFRS members earn salaries greater than this amount after nine years of service.  According to the 2013 experience study, the incident rate of a PFRS accidental death is 0.296 percent with the highest probability of the expected incidents of accidental death in the 40 to 44 and 45 to 49 year-old age groups.  Currently, the total average annual compensation for all PFRS-local members is $99,691 and the total average annual compensation for a PFRS-State member is $70,507.  </w:t>
      </w:r>
    </w:p>
    <w:p w:rsidR="00D41CCF" w:rsidRDefault="00D41CCF" w:rsidP="00D41CCF"/>
    <w:p w:rsidR="0077410E" w:rsidRDefault="0077410E" w:rsidP="00D41CCF"/>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D41CCF" w:rsidTr="00921849">
        <w:trPr>
          <w:trHeight w:val="403"/>
        </w:trPr>
        <w:tc>
          <w:tcPr>
            <w:tcW w:w="1260" w:type="dxa"/>
            <w:tcBorders>
              <w:top w:val="nil"/>
              <w:left w:val="nil"/>
              <w:bottom w:val="nil"/>
              <w:right w:val="nil"/>
            </w:tcBorders>
          </w:tcPr>
          <w:p w:rsidR="00D41CCF" w:rsidRDefault="00D41CCF" w:rsidP="00921849">
            <w:pPr>
              <w:pStyle w:val="10pointItalics"/>
              <w:rPr>
                <w:sz w:val="24"/>
              </w:rPr>
            </w:pPr>
            <w:r>
              <w:t>Section:</w:t>
            </w:r>
          </w:p>
        </w:tc>
        <w:tc>
          <w:tcPr>
            <w:tcW w:w="8100" w:type="dxa"/>
            <w:tcBorders>
              <w:top w:val="nil"/>
              <w:left w:val="nil"/>
              <w:bottom w:val="nil"/>
              <w:right w:val="nil"/>
            </w:tcBorders>
          </w:tcPr>
          <w:p w:rsidR="00D41CCF" w:rsidRDefault="00D41CCF" w:rsidP="00921849">
            <w:pPr>
              <w:pStyle w:val="10pointItalics"/>
              <w:rPr>
                <w:sz w:val="24"/>
              </w:rPr>
            </w:pPr>
            <w:r>
              <w:t>State Government</w:t>
            </w:r>
          </w:p>
        </w:tc>
      </w:tr>
      <w:tr w:rsidR="00D41CCF" w:rsidTr="00921849">
        <w:trPr>
          <w:trHeight w:val="403"/>
        </w:trPr>
        <w:tc>
          <w:tcPr>
            <w:tcW w:w="1260" w:type="dxa"/>
            <w:tcBorders>
              <w:top w:val="nil"/>
              <w:left w:val="nil"/>
              <w:bottom w:val="nil"/>
              <w:right w:val="nil"/>
            </w:tcBorders>
          </w:tcPr>
          <w:p w:rsidR="00D41CCF" w:rsidRPr="00094C6D" w:rsidRDefault="00D41CCF" w:rsidP="00921849">
            <w:pPr>
              <w:pStyle w:val="10pointItalics"/>
              <w:rPr>
                <w:szCs w:val="20"/>
              </w:rPr>
            </w:pPr>
            <w:r w:rsidRPr="00094C6D">
              <w:rPr>
                <w:szCs w:val="20"/>
              </w:rPr>
              <w:t>Analyst:</w:t>
            </w:r>
          </w:p>
        </w:tc>
        <w:tc>
          <w:tcPr>
            <w:tcW w:w="8100" w:type="dxa"/>
            <w:tcBorders>
              <w:top w:val="nil"/>
              <w:left w:val="nil"/>
              <w:bottom w:val="nil"/>
              <w:right w:val="nil"/>
            </w:tcBorders>
          </w:tcPr>
          <w:p w:rsidR="00D41CCF" w:rsidRDefault="00D41CCF" w:rsidP="00921849">
            <w:pPr>
              <w:pStyle w:val="10pointItalics"/>
            </w:pPr>
            <w:bookmarkStart w:id="2" w:name="UserFullName"/>
            <w:bookmarkEnd w:id="2"/>
            <w:r>
              <w:t>Aggie Szilagyi</w:t>
            </w:r>
          </w:p>
          <w:p w:rsidR="00D41CCF" w:rsidRDefault="00D41CCF" w:rsidP="00921849">
            <w:pPr>
              <w:pStyle w:val="10pointItalics"/>
              <w:rPr>
                <w:sz w:val="24"/>
              </w:rPr>
            </w:pPr>
            <w:r>
              <w:t>Section Chief</w:t>
            </w:r>
          </w:p>
        </w:tc>
      </w:tr>
      <w:tr w:rsidR="00D41CCF" w:rsidTr="00921849">
        <w:trPr>
          <w:trHeight w:val="403"/>
        </w:trPr>
        <w:tc>
          <w:tcPr>
            <w:tcW w:w="1260" w:type="dxa"/>
            <w:tcBorders>
              <w:top w:val="nil"/>
              <w:left w:val="nil"/>
              <w:bottom w:val="nil"/>
              <w:right w:val="nil"/>
            </w:tcBorders>
            <w:tcMar>
              <w:top w:w="72" w:type="dxa"/>
            </w:tcMar>
          </w:tcPr>
          <w:p w:rsidR="00D41CCF" w:rsidRDefault="00D41CCF" w:rsidP="00921849">
            <w:pPr>
              <w:pStyle w:val="10pointItalics"/>
              <w:rPr>
                <w:sz w:val="24"/>
              </w:rPr>
            </w:pPr>
            <w:r>
              <w:t>Approved:</w:t>
            </w:r>
          </w:p>
        </w:tc>
        <w:tc>
          <w:tcPr>
            <w:tcW w:w="8100" w:type="dxa"/>
            <w:tcBorders>
              <w:top w:val="nil"/>
              <w:left w:val="nil"/>
              <w:bottom w:val="nil"/>
              <w:right w:val="nil"/>
            </w:tcBorders>
            <w:tcMar>
              <w:top w:w="72" w:type="dxa"/>
            </w:tcMar>
          </w:tcPr>
          <w:p w:rsidR="00D41CCF" w:rsidRDefault="00D41CCF" w:rsidP="00921849">
            <w:pPr>
              <w:pStyle w:val="10pointItalics"/>
            </w:pPr>
            <w:r>
              <w:t>Thomas Koenig</w:t>
            </w:r>
          </w:p>
          <w:p w:rsidR="00D41CCF" w:rsidRDefault="00D41CCF" w:rsidP="00921849">
            <w:pPr>
              <w:pStyle w:val="10pointItalics"/>
              <w:rPr>
                <w:sz w:val="24"/>
              </w:rPr>
            </w:pPr>
            <w:r>
              <w:t>Assistant Legislative Budget and Finance Officer</w:t>
            </w:r>
          </w:p>
        </w:tc>
      </w:tr>
    </w:tbl>
    <w:p w:rsidR="00D41CCF" w:rsidRDefault="00D41CCF" w:rsidP="00D41CCF">
      <w:pPr>
        <w:spacing w:line="287" w:lineRule="atLeast"/>
      </w:pPr>
    </w:p>
    <w:p w:rsidR="0077410E" w:rsidRDefault="0077410E" w:rsidP="00D41CCF">
      <w:pPr>
        <w:spacing w:line="287" w:lineRule="atLeast"/>
      </w:pPr>
    </w:p>
    <w:p w:rsidR="00D41CCF" w:rsidRDefault="00D41CCF" w:rsidP="00D41CCF">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r w:rsidR="00D26EFD">
        <w:t xml:space="preserve"> </w:t>
      </w:r>
    </w:p>
    <w:p w:rsidR="00D41CCF" w:rsidRDefault="00D41CCF" w:rsidP="00D41CCF">
      <w:pPr>
        <w:tabs>
          <w:tab w:val="left" w:pos="360"/>
          <w:tab w:val="left" w:pos="720"/>
          <w:tab w:val="left" w:pos="1440"/>
          <w:tab w:val="left" w:pos="2160"/>
          <w:tab w:val="left" w:pos="2880"/>
          <w:tab w:val="left" w:pos="3600"/>
          <w:tab w:val="left" w:pos="4320"/>
          <w:tab w:val="left" w:pos="5040"/>
        </w:tabs>
      </w:pPr>
    </w:p>
    <w:p w:rsidR="00D41CCF" w:rsidRDefault="00D41CCF" w:rsidP="00D41CCF">
      <w:pPr>
        <w:tabs>
          <w:tab w:val="left" w:pos="360"/>
          <w:tab w:val="left" w:pos="720"/>
          <w:tab w:val="left" w:pos="1440"/>
          <w:tab w:val="left" w:pos="2160"/>
          <w:tab w:val="left" w:pos="2880"/>
          <w:tab w:val="left" w:pos="3600"/>
          <w:tab w:val="left" w:pos="4320"/>
          <w:tab w:val="left" w:pos="5040"/>
        </w:tabs>
      </w:pPr>
      <w:r>
        <w:t>This fiscal estimate has been prepared pursuant to P.L.1980, c.67 (C.52:13B-6 et seq.).</w:t>
      </w:r>
    </w:p>
    <w:sectPr w:rsidR="00D41CCF"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67D4" w:rsidRDefault="009367D4">
      <w:r>
        <w:separator/>
      </w:r>
    </w:p>
  </w:endnote>
  <w:endnote w:type="continuationSeparator" w:id="0">
    <w:p w:rsidR="009367D4" w:rsidRDefault="00936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A24213">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730206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67D4" w:rsidRDefault="009367D4">
      <w:r>
        <w:separator/>
      </w:r>
    </w:p>
  </w:footnote>
  <w:footnote w:type="continuationSeparator" w:id="0">
    <w:p w:rsidR="009367D4" w:rsidRDefault="009367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47E" w:rsidRDefault="00BA247E" w:rsidP="00BA247E">
    <w:pPr>
      <w:pStyle w:val="Header"/>
      <w:jc w:val="center"/>
    </w:pPr>
    <w:r>
      <w:t>F</w:t>
    </w:r>
    <w:r w:rsidR="0077410E">
      <w:t>E to A</w:t>
    </w:r>
    <w:r>
      <w:t>2317 [1R]</w:t>
    </w:r>
  </w:p>
  <w:p w:rsidR="00BA247E" w:rsidRDefault="00BA247E" w:rsidP="00BA247E">
    <w:pPr>
      <w:pStyle w:val="Header"/>
      <w:jc w:val="center"/>
    </w:pPr>
    <w:r>
      <w:fldChar w:fldCharType="begin"/>
    </w:r>
    <w:r>
      <w:instrText xml:space="preserve"> PAGE  \* MERGEFORMAT </w:instrText>
    </w:r>
    <w:r>
      <w:fldChar w:fldCharType="separate"/>
    </w:r>
    <w:r w:rsidR="00A24213">
      <w:rPr>
        <w:noProof/>
      </w:rPr>
      <w:t>2</w:t>
    </w:r>
    <w:r>
      <w:fldChar w:fldCharType="end"/>
    </w:r>
  </w:p>
  <w:p w:rsidR="00BA247E" w:rsidRDefault="00BA247E" w:rsidP="00BA247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3D04562"/>
    <w:multiLevelType w:val="hybridMultilevel"/>
    <w:tmpl w:val="E5C4285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47E"/>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3B3B"/>
    <w:rsid w:val="00114591"/>
    <w:rsid w:val="00115411"/>
    <w:rsid w:val="001223E7"/>
    <w:rsid w:val="00125D26"/>
    <w:rsid w:val="00142761"/>
    <w:rsid w:val="00142AE8"/>
    <w:rsid w:val="00145CE4"/>
    <w:rsid w:val="00157AED"/>
    <w:rsid w:val="00172CF5"/>
    <w:rsid w:val="00187B18"/>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B705D"/>
    <w:rsid w:val="006D6F6C"/>
    <w:rsid w:val="006F239A"/>
    <w:rsid w:val="006F505D"/>
    <w:rsid w:val="006F7203"/>
    <w:rsid w:val="00722AEF"/>
    <w:rsid w:val="00737A6C"/>
    <w:rsid w:val="00743F01"/>
    <w:rsid w:val="00744AE4"/>
    <w:rsid w:val="00763D60"/>
    <w:rsid w:val="0077410E"/>
    <w:rsid w:val="007833B1"/>
    <w:rsid w:val="007920AC"/>
    <w:rsid w:val="007A0F7E"/>
    <w:rsid w:val="007A42C5"/>
    <w:rsid w:val="007A65A1"/>
    <w:rsid w:val="007B1FCF"/>
    <w:rsid w:val="007B2890"/>
    <w:rsid w:val="007C4620"/>
    <w:rsid w:val="007E337B"/>
    <w:rsid w:val="007E5EB3"/>
    <w:rsid w:val="00804E41"/>
    <w:rsid w:val="00811BC0"/>
    <w:rsid w:val="008231E8"/>
    <w:rsid w:val="008266B7"/>
    <w:rsid w:val="00854B89"/>
    <w:rsid w:val="00855555"/>
    <w:rsid w:val="00862B18"/>
    <w:rsid w:val="00881BED"/>
    <w:rsid w:val="00881EF3"/>
    <w:rsid w:val="00883E7C"/>
    <w:rsid w:val="00886261"/>
    <w:rsid w:val="00894971"/>
    <w:rsid w:val="008C0341"/>
    <w:rsid w:val="008D5731"/>
    <w:rsid w:val="008E1349"/>
    <w:rsid w:val="009367D4"/>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4213"/>
    <w:rsid w:val="00A26FCF"/>
    <w:rsid w:val="00A31FA5"/>
    <w:rsid w:val="00A34F8C"/>
    <w:rsid w:val="00A359DA"/>
    <w:rsid w:val="00A37886"/>
    <w:rsid w:val="00A63176"/>
    <w:rsid w:val="00A63D4A"/>
    <w:rsid w:val="00A70D0C"/>
    <w:rsid w:val="00A9794C"/>
    <w:rsid w:val="00AB0440"/>
    <w:rsid w:val="00AC3FC5"/>
    <w:rsid w:val="00AD340B"/>
    <w:rsid w:val="00AE3966"/>
    <w:rsid w:val="00AF11C6"/>
    <w:rsid w:val="00B002D1"/>
    <w:rsid w:val="00B057F1"/>
    <w:rsid w:val="00B143A9"/>
    <w:rsid w:val="00B367D3"/>
    <w:rsid w:val="00B4569E"/>
    <w:rsid w:val="00B45879"/>
    <w:rsid w:val="00B551EB"/>
    <w:rsid w:val="00B55F3D"/>
    <w:rsid w:val="00B84AC8"/>
    <w:rsid w:val="00B90F8C"/>
    <w:rsid w:val="00B91C0B"/>
    <w:rsid w:val="00B94705"/>
    <w:rsid w:val="00B97E24"/>
    <w:rsid w:val="00BA0BE6"/>
    <w:rsid w:val="00BA2122"/>
    <w:rsid w:val="00BA247E"/>
    <w:rsid w:val="00BA2F3A"/>
    <w:rsid w:val="00BF47F9"/>
    <w:rsid w:val="00C07688"/>
    <w:rsid w:val="00C260AB"/>
    <w:rsid w:val="00C32933"/>
    <w:rsid w:val="00C3314D"/>
    <w:rsid w:val="00C75246"/>
    <w:rsid w:val="00C80B0B"/>
    <w:rsid w:val="00C91EDF"/>
    <w:rsid w:val="00C97447"/>
    <w:rsid w:val="00CC6622"/>
    <w:rsid w:val="00D0683D"/>
    <w:rsid w:val="00D20F5D"/>
    <w:rsid w:val="00D26EFD"/>
    <w:rsid w:val="00D376ED"/>
    <w:rsid w:val="00D40E4F"/>
    <w:rsid w:val="00D41CC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1DD4"/>
    <w:rsid w:val="00E74E35"/>
    <w:rsid w:val="00E75B93"/>
    <w:rsid w:val="00E81E72"/>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582"/>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1711918-DA64-4207-8870-6ACCE5167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D41CCF"/>
    <w:pPr>
      <w:tabs>
        <w:tab w:val="left" w:pos="288"/>
      </w:tabs>
    </w:pPr>
    <w:rPr>
      <w:szCs w:val="20"/>
    </w:rPr>
  </w:style>
  <w:style w:type="paragraph" w:styleId="ListParagraph">
    <w:name w:val="List Paragraph"/>
    <w:basedOn w:val="Normal"/>
    <w:uiPriority w:val="34"/>
    <w:qFormat/>
    <w:rsid w:val="00D41CCF"/>
    <w:pPr>
      <w:ind w:left="720"/>
      <w:contextualSpacing/>
    </w:pPr>
  </w:style>
  <w:style w:type="paragraph" w:styleId="BalloonText">
    <w:name w:val="Balloon Text"/>
    <w:basedOn w:val="Normal"/>
    <w:link w:val="BalloonTextChar"/>
    <w:semiHidden/>
    <w:unhideWhenUsed/>
    <w:rsid w:val="00E71D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1D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592</Words>
  <Characters>3150</Characters>
  <Application>Microsoft Office Word</Application>
  <DocSecurity>0</DocSecurity>
  <Lines>101</Lines>
  <Paragraphs>43</Paragraphs>
  <ScaleCrop>false</ScaleCrop>
  <HeadingPairs>
    <vt:vector size="2" baseType="variant">
      <vt:variant>
        <vt:lpstr>Title</vt:lpstr>
      </vt:variant>
      <vt:variant>
        <vt:i4>1</vt:i4>
      </vt:variant>
    </vt:vector>
  </HeadingPairs>
  <TitlesOfParts>
    <vt:vector size="1" baseType="lpstr">
      <vt:lpstr>A2317 [1R]  FISCAL ESTIMATE</vt:lpstr>
    </vt:vector>
  </TitlesOfParts>
  <Manager>Aggie Szilagyi; R225</Manager>
  <Company>Office of Legislative Services</Company>
  <LinksUpToDate>false</LinksUpToDate>
  <CharactersWithSpaces>3731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A2317 1R FISCAL ESTIMATE</dc:title>
  <dc:creator>Assemblywoman JIMENEZ, Assemblyman MEJIA</dc:creator>
  <cp:keywords>A2317|2|SG |240|76|76|!|0|</cp:keywords>
  <dc:description>sent to sponsor 11/16</dc:description>
  <cp:lastModifiedBy>Siracusa, Nicole</cp:lastModifiedBy>
  <cp:revision>2</cp:revision>
  <cp:lastPrinted>2020-11-16T14:37:00Z</cp:lastPrinted>
  <dcterms:created xsi:type="dcterms:W3CDTF">2020-11-19T19:41:00Z</dcterms:created>
  <dcterms:modified xsi:type="dcterms:W3CDTF">2020-11-19T19:41:00Z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