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845" w:rsidRDefault="004B1845" w:rsidP="004B1845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F345F" w:rsidRDefault="005F345F" w:rsidP="005F345F">
      <w:pPr>
        <w:pStyle w:val="bpuBill"/>
      </w:pPr>
      <w:r>
        <w:t xml:space="preserve">ASSEMBLY, No. 2339 </w:t>
      </w:r>
    </w:p>
    <w:p w:rsidR="005F345F" w:rsidRPr="009D38FF" w:rsidRDefault="005F345F" w:rsidP="005F345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851847" r:id="rId7"/>
        </w:object>
      </w:r>
    </w:p>
    <w:p w:rsidR="005F345F" w:rsidRDefault="005F345F" w:rsidP="005F345F">
      <w:pPr>
        <w:pStyle w:val="bpuState"/>
      </w:pPr>
      <w:r>
        <w:t>STATE OF NEW JERSEY</w:t>
      </w:r>
    </w:p>
    <w:p w:rsidR="005F345F" w:rsidRDefault="005F345F" w:rsidP="005F345F">
      <w:pPr>
        <w:pStyle w:val="bpuLegislature"/>
      </w:pPr>
      <w:r>
        <w:t>219th LEGISLATURE</w:t>
      </w:r>
    </w:p>
    <w:p w:rsidR="005F345F" w:rsidRDefault="005F345F" w:rsidP="005F345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851848" r:id="rId8"/>
        </w:object>
      </w:r>
      <w:r>
        <w:t xml:space="preserve">  </w:t>
      </w:r>
    </w:p>
    <w:p w:rsidR="005F345F" w:rsidRDefault="005F345F" w:rsidP="005F345F">
      <w:pPr>
        <w:pStyle w:val="bpuIntro"/>
      </w:pPr>
      <w:r>
        <w:t>INTRODUCED FEBRUARY 3, 2020</w:t>
      </w:r>
    </w:p>
    <w:p w:rsidR="005F345F" w:rsidRDefault="005F345F" w:rsidP="005F345F">
      <w:pPr>
        <w:pStyle w:val="bpuIntro"/>
      </w:pPr>
    </w:p>
    <w:p w:rsidR="005F345F" w:rsidRDefault="005F345F" w:rsidP="005F345F">
      <w:pPr>
        <w:pStyle w:val="bpuIntro"/>
        <w:sectPr w:rsidR="005F345F" w:rsidSect="006E5B5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F345F" w:rsidRDefault="005F345F" w:rsidP="005F345F">
      <w:pPr>
        <w:pStyle w:val="bpuIntro"/>
      </w:pPr>
    </w:p>
    <w:p w:rsidR="005F345F" w:rsidRDefault="005F345F" w:rsidP="005F345F">
      <w:pPr>
        <w:pStyle w:val="bpuSponsor"/>
      </w:pPr>
      <w:r>
        <w:t>Sponsored by:</w:t>
      </w:r>
    </w:p>
    <w:p w:rsidR="005F345F" w:rsidRDefault="005F345F" w:rsidP="005F345F">
      <w:pPr>
        <w:pStyle w:val="bpuSponsor"/>
      </w:pPr>
      <w:r>
        <w:t>Assemblyman  PAUL D. MORIARTY</w:t>
      </w:r>
    </w:p>
    <w:p w:rsidR="005F345F" w:rsidRDefault="005F345F" w:rsidP="005F345F">
      <w:pPr>
        <w:pStyle w:val="bpuSponsor"/>
      </w:pPr>
      <w:r>
        <w:t>District 4 (Camden and Gloucester)</w:t>
      </w:r>
    </w:p>
    <w:p w:rsidR="005F345F" w:rsidRDefault="00C4568F" w:rsidP="00C4568F">
      <w:pPr>
        <w:pStyle w:val="bpuSponsor"/>
      </w:pPr>
      <w:r>
        <w:t>Assemblyman  DANIEL R. BENSON</w:t>
      </w:r>
    </w:p>
    <w:p w:rsidR="00C4568F" w:rsidRDefault="00C4568F" w:rsidP="00C4568F">
      <w:pPr>
        <w:pStyle w:val="bpuSponsor"/>
      </w:pPr>
      <w:r>
        <w:t>District 14 (Mercer and Middlesex)</w:t>
      </w:r>
    </w:p>
    <w:p w:rsidR="00C4568F" w:rsidRDefault="0065291F" w:rsidP="0065291F">
      <w:pPr>
        <w:pStyle w:val="bpuSponsor"/>
      </w:pPr>
      <w:r>
        <w:t>Assemblywoman  CAROL A. MURPHY</w:t>
      </w:r>
    </w:p>
    <w:p w:rsidR="0065291F" w:rsidRDefault="0065291F" w:rsidP="0065291F">
      <w:pPr>
        <w:pStyle w:val="bpuSponsor"/>
      </w:pPr>
      <w:r>
        <w:t>District 7 (Burlington)</w:t>
      </w:r>
    </w:p>
    <w:p w:rsidR="0065291F" w:rsidRPr="0065291F" w:rsidRDefault="0065291F" w:rsidP="0065291F">
      <w:pPr>
        <w:pStyle w:val="bpuSponsor"/>
      </w:pPr>
    </w:p>
    <w:p w:rsidR="005F345F" w:rsidRDefault="006E5B56" w:rsidP="006E5B56">
      <w:pPr>
        <w:pStyle w:val="bpuSponsor"/>
      </w:pPr>
      <w:r>
        <w:t>Co-Sponsored by:</w:t>
      </w:r>
    </w:p>
    <w:p w:rsidR="006E5B56" w:rsidRPr="006E5B56" w:rsidRDefault="006E5B56" w:rsidP="006E5B56">
      <w:pPr>
        <w:pStyle w:val="bpuSponsor"/>
      </w:pPr>
      <w:r w:rsidRPr="006E5B56">
        <w:t xml:space="preserve">Assemblywomen </w:t>
      </w:r>
      <w:proofErr w:type="spellStart"/>
      <w:r w:rsidRPr="006E5B56">
        <w:t>Vainieri</w:t>
      </w:r>
      <w:proofErr w:type="spellEnd"/>
      <w:r w:rsidRPr="006E5B56">
        <w:t xml:space="preserve"> </w:t>
      </w:r>
      <w:proofErr w:type="spellStart"/>
      <w:r w:rsidRPr="006E5B56">
        <w:t>Huttle</w:t>
      </w:r>
      <w:proofErr w:type="spellEnd"/>
      <w:r w:rsidRPr="006E5B56">
        <w:t xml:space="preserve">, Speight, </w:t>
      </w:r>
      <w:proofErr w:type="spellStart"/>
      <w:r w:rsidRPr="006E5B56">
        <w:t>Quijano</w:t>
      </w:r>
      <w:proofErr w:type="spellEnd"/>
      <w:r w:rsidRPr="006E5B56">
        <w:t xml:space="preserve">, Timberlake, Assemblyman Stanley, Assemblywoman Downey, Assemblyman </w:t>
      </w:r>
      <w:proofErr w:type="spellStart"/>
      <w:r w:rsidRPr="006E5B56">
        <w:t>Houghtaling</w:t>
      </w:r>
      <w:proofErr w:type="spellEnd"/>
      <w:r w:rsidRPr="006E5B56">
        <w:t xml:space="preserve">, Assemblywoman Swain, Assemblyman Tully, Assemblywomen </w:t>
      </w:r>
      <w:proofErr w:type="spellStart"/>
      <w:r w:rsidRPr="006E5B56">
        <w:t>Mosquera</w:t>
      </w:r>
      <w:proofErr w:type="spellEnd"/>
      <w:r w:rsidRPr="006E5B56">
        <w:t xml:space="preserve"> and Jimenez</w:t>
      </w:r>
    </w:p>
    <w:p w:rsidR="002C609C" w:rsidRDefault="002C609C" w:rsidP="002C609C"/>
    <w:p w:rsidR="006E5B56" w:rsidRPr="002C609C" w:rsidRDefault="006E5B56" w:rsidP="002C609C"/>
    <w:p w:rsidR="002974E5" w:rsidRPr="002974E5" w:rsidRDefault="002974E5" w:rsidP="002974E5"/>
    <w:p w:rsidR="005F345F" w:rsidRDefault="005F345F" w:rsidP="005F345F">
      <w:pPr>
        <w:pStyle w:val="bpuSponsor"/>
      </w:pPr>
    </w:p>
    <w:p w:rsidR="005F345F" w:rsidRDefault="005F345F" w:rsidP="005F345F">
      <w:pPr>
        <w:pStyle w:val="bpuSponsor"/>
      </w:pPr>
      <w:r>
        <w:t>SYNOPSIS</w:t>
      </w:r>
    </w:p>
    <w:p w:rsidR="005F345F" w:rsidRDefault="005F345F" w:rsidP="005F345F">
      <w:pPr>
        <w:pStyle w:val="bpuNormText"/>
      </w:pPr>
      <w:r>
        <w:tab/>
        <w:t xml:space="preserve">Requires cable television, direct broadcast satellite, and television streaming service companies to include certain fees and charges for service in advertised price to consumers. </w:t>
      </w:r>
    </w:p>
    <w:p w:rsidR="005F345F" w:rsidRDefault="005F345F" w:rsidP="005F345F">
      <w:pPr>
        <w:pStyle w:val="bpuNormText"/>
      </w:pPr>
    </w:p>
    <w:p w:rsidR="005F345F" w:rsidRDefault="005F345F" w:rsidP="005F345F">
      <w:pPr>
        <w:pStyle w:val="bpuSponsor"/>
      </w:pPr>
      <w:r>
        <w:t xml:space="preserve">CURRENT VERSION OF TEXT </w:t>
      </w:r>
    </w:p>
    <w:p w:rsidR="005F345F" w:rsidRDefault="004B1845" w:rsidP="005F345F">
      <w:pPr>
        <w:pStyle w:val="bpuNormText"/>
      </w:pPr>
      <w:r>
        <w:tab/>
        <w:t>As reported by the Assembly Consumer Affairs Committee on March 5, 2020, with amendments.</w:t>
      </w:r>
    </w:p>
    <w:p w:rsidR="005F345F" w:rsidRDefault="005F345F" w:rsidP="005F345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F345F" w:rsidRDefault="005F345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F345F" w:rsidSect="005F345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31B35" w:rsidRPr="00677316" w:rsidRDefault="00331B35" w:rsidP="00331B35">
      <w:pPr>
        <w:pStyle w:val="HangingAnAct"/>
        <w:rPr>
          <w:rStyle w:val="HangingAnActChar"/>
        </w:rPr>
      </w:pPr>
      <w:r w:rsidRPr="00331B3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C016F">
        <w:rPr>
          <w:rStyle w:val="HangingAnActChar"/>
        </w:rPr>
        <w:t xml:space="preserve">concerning </w:t>
      </w:r>
      <w:r>
        <w:rPr>
          <w:rStyle w:val="HangingAnActChar"/>
        </w:rPr>
        <w:t>certain</w:t>
      </w:r>
      <w:r w:rsidRPr="007C016F">
        <w:rPr>
          <w:rStyle w:val="HangingAnActChar"/>
        </w:rPr>
        <w:t xml:space="preserve"> </w:t>
      </w:r>
      <w:r>
        <w:rPr>
          <w:rStyle w:val="HangingAnActChar"/>
        </w:rPr>
        <w:t xml:space="preserve">price </w:t>
      </w:r>
      <w:r w:rsidRPr="007C016F">
        <w:rPr>
          <w:rStyle w:val="HangingAnActChar"/>
        </w:rPr>
        <w:t>advertising and supplementing P.L.1972, c.186 (C.48:5A-1 et seq.)</w:t>
      </w:r>
      <w:r>
        <w:rPr>
          <w:rStyle w:val="HangingAnActChar"/>
        </w:rPr>
        <w:t xml:space="preserve"> and Title 56 of the Revised Statutes</w:t>
      </w:r>
      <w:r w:rsidRPr="007C016F">
        <w:rPr>
          <w:rStyle w:val="HangingAnActChar"/>
        </w:rPr>
        <w:t>.</w:t>
      </w:r>
    </w:p>
    <w:p w:rsidR="00331B35" w:rsidRPr="00D71D68" w:rsidRDefault="00331B35" w:rsidP="00331B35"/>
    <w:p w:rsidR="00331B35" w:rsidRPr="00AA7880" w:rsidRDefault="00331B35" w:rsidP="00331B3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31B35" w:rsidRPr="00D71D68" w:rsidRDefault="00331B35" w:rsidP="00331B35"/>
    <w:p w:rsidR="004B1845" w:rsidRDefault="004B1845" w:rsidP="004B1845">
      <w:r>
        <w:tab/>
      </w:r>
      <w:r w:rsidRPr="000B4A78">
        <w:t>1.</w:t>
      </w:r>
      <w:r w:rsidRPr="000B4A78">
        <w:tab/>
        <w:t xml:space="preserve">a.  A CATV company shall not advertise its price for CATV service to a consumer in this State unless the advertised price is the total billable amount that the CATV company will charge to a consumer for the provision of CATV service based on the minimum equipment necessary per television set to receive and operate the CATV service that is being advertised. </w:t>
      </w:r>
    </w:p>
    <w:p w:rsidR="004B1845" w:rsidRPr="0095506B" w:rsidRDefault="004B1845" w:rsidP="004B1845">
      <w:pPr>
        <w:rPr>
          <w:u w:val="single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5506B">
        <w:rPr>
          <w:u w:val="single"/>
        </w:rPr>
        <w:t>b.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 w:rsidRPr="000B4A78">
        <w:t xml:space="preserve">A price advertised to a consumer shall include, but not be limited to, any broadcast programming fee, administrative and service fee,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regional sports network fee,</w:t>
      </w:r>
      <w:r>
        <w:rPr>
          <w:rFonts w:ascii="Albertus Extra Bold" w:hAnsi="Albertus Extra Bold"/>
          <w:b/>
          <w:vertAlign w:val="superscript"/>
        </w:rPr>
        <w:t>1</w:t>
      </w:r>
      <w:r w:rsidRPr="0095506B">
        <w:t xml:space="preserve"> </w:t>
      </w:r>
      <w:r w:rsidRPr="000B4A78">
        <w:t>or cable television equipment fee per television set, including set-top box and remote rental fee.</w:t>
      </w:r>
      <w:r>
        <w:t xml:space="preserve"> </w:t>
      </w:r>
    </w:p>
    <w:p w:rsidR="004B1845" w:rsidRPr="000B4A78" w:rsidRDefault="004B1845" w:rsidP="004B1845">
      <w:r w:rsidRPr="000B4A78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5506B">
        <w:rPr>
          <w:rFonts w:ascii="Albertus Extra Bold" w:hAnsi="Albertus Extra Bold"/>
          <w:b/>
        </w:rPr>
        <w:t>[</w:t>
      </w:r>
      <w:r w:rsidRPr="000B4A78">
        <w:t>b.</w:t>
      </w:r>
      <w:r w:rsidRPr="0095506B">
        <w:rPr>
          <w:rFonts w:ascii="Albertus Extra Bold" w:hAnsi="Albertus Extra Bold"/>
          <w:b/>
        </w:rPr>
        <w:t>]</w:t>
      </w:r>
      <w:r>
        <w:t xml:space="preserve">  </w:t>
      </w:r>
      <w:r>
        <w:rPr>
          <w:u w:val="single"/>
        </w:rPr>
        <w:t>c.</w:t>
      </w:r>
      <w:r>
        <w:rPr>
          <w:rFonts w:ascii="Albertus Extra Bold" w:hAnsi="Albertus Extra Bold"/>
          <w:b/>
          <w:vertAlign w:val="superscript"/>
        </w:rPr>
        <w:t>1</w:t>
      </w:r>
      <w:r w:rsidRPr="000B4A78">
        <w:tab/>
        <w:t xml:space="preserve">The provisions of subsection a. of this section shall not </w:t>
      </w:r>
      <w:r>
        <w:rPr>
          <w:rFonts w:ascii="Albertus Extra Bold" w:hAnsi="Albertus Extra Bold"/>
          <w:b/>
          <w:vertAlign w:val="superscript"/>
        </w:rPr>
        <w:t>1</w:t>
      </w:r>
      <w:r w:rsidRPr="00BE2BBF">
        <w:rPr>
          <w:rFonts w:ascii="Albertus Extra Bold" w:hAnsi="Albertus Extra Bold"/>
          <w:b/>
        </w:rPr>
        <w:t>[</w:t>
      </w:r>
      <w:r w:rsidRPr="000B4A78">
        <w:t>prohibit</w:t>
      </w:r>
      <w:r w:rsidRPr="00BE2BB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require</w:t>
      </w:r>
      <w:r>
        <w:rPr>
          <w:rFonts w:ascii="Albertus Extra Bold" w:hAnsi="Albertus Extra Bold"/>
          <w:b/>
          <w:vertAlign w:val="superscript"/>
        </w:rPr>
        <w:t>1</w:t>
      </w:r>
      <w:r w:rsidRPr="000B4A78">
        <w:t xml:space="preserve"> a CATV company </w:t>
      </w:r>
      <w:r>
        <w:rPr>
          <w:rFonts w:ascii="Albertus Extra Bold" w:hAnsi="Albertus Extra Bold"/>
          <w:b/>
          <w:vertAlign w:val="superscript"/>
        </w:rPr>
        <w:t>1</w:t>
      </w:r>
      <w:r w:rsidRPr="00BE2BBF">
        <w:rPr>
          <w:rFonts w:ascii="Albertus Extra Bold" w:hAnsi="Albertus Extra Bold"/>
          <w:b/>
        </w:rPr>
        <w:t>[</w:t>
      </w:r>
      <w:r w:rsidRPr="000B4A78">
        <w:t>from including</w:t>
      </w:r>
      <w:r w:rsidRPr="00BE2BB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to include</w:t>
      </w:r>
      <w:r>
        <w:rPr>
          <w:rFonts w:ascii="Albertus Extra Bold" w:hAnsi="Albertus Extra Bold"/>
          <w:b/>
          <w:vertAlign w:val="superscript"/>
        </w:rPr>
        <w:t>1</w:t>
      </w:r>
      <w:r w:rsidRPr="000B4A78">
        <w:t xml:space="preserve"> in its advertised price for CATV service to a consumer in this State any tax, fee, or other charge that, pursuant to federal or State law, the CATV company is required to charge to a consumer and, pursuant to federal law, may itemize on a bill for CATV service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; however, a CATV company shall indicate with its advertised price to consumers that federal or State taxes, fees, or other charges may apply</w:t>
      </w:r>
      <w:r>
        <w:rPr>
          <w:rFonts w:ascii="Albertus Extra Bold" w:hAnsi="Albertus Extra Bold"/>
          <w:b/>
          <w:vertAlign w:val="superscript"/>
        </w:rPr>
        <w:t>1</w:t>
      </w:r>
      <w:r w:rsidRPr="000B4A78">
        <w:t>.</w:t>
      </w:r>
    </w:p>
    <w:p w:rsidR="00331B35" w:rsidRDefault="00331B35" w:rsidP="00331B35"/>
    <w:p w:rsidR="004B1845" w:rsidRPr="004B1845" w:rsidRDefault="004B1845" w:rsidP="004B184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B1845">
        <w:rPr>
          <w:spacing w:val="0"/>
        </w:rPr>
        <w:tab/>
        <w:t>2.</w:t>
      </w:r>
      <w:r w:rsidRPr="004B1845">
        <w:rPr>
          <w:spacing w:val="0"/>
        </w:rPr>
        <w:tab/>
        <w:t xml:space="preserve">a.  A direct broadcast satellite service company or television streaming service company doing business in this State shall not advertise a price for television service to a consumer in this State unless the advertised price is the total billable amount that the company will charge to a consumer for the provision of the television service based on the minimum equipment necessary per television set to receive and operate the service that is being advertised. </w:t>
      </w:r>
    </w:p>
    <w:p w:rsidR="004B1845" w:rsidRPr="004B1845" w:rsidRDefault="004B1845" w:rsidP="004B184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B1845">
        <w:rPr>
          <w:spacing w:val="0"/>
        </w:rPr>
        <w:tab/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  <w:u w:val="single"/>
        </w:rPr>
        <w:t>b.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</w:rPr>
        <w:t xml:space="preserve">  A price advertised to a consumer shall include, but not be limited to, any broadcast programming fee, administrative and service fee, 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  <w:u w:val="single"/>
        </w:rPr>
        <w:t>regional sports network fee,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</w:rPr>
        <w:t xml:space="preserve"> or television equipment fee per television set, including set-top box and remote rental fee, if applicable.</w:t>
      </w:r>
    </w:p>
    <w:p w:rsidR="004B1845" w:rsidRDefault="004B1845" w:rsidP="004B184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4B1845">
        <w:rPr>
          <w:spacing w:val="0"/>
        </w:rPr>
        <w:tab/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rFonts w:ascii="Albertus Extra Bold" w:hAnsi="Albertus Extra Bold"/>
          <w:b/>
        </w:rPr>
        <w:t>[</w:t>
      </w:r>
      <w:r w:rsidRPr="004B1845">
        <w:rPr>
          <w:spacing w:val="0"/>
        </w:rPr>
        <w:t>b.</w:t>
      </w:r>
      <w:r w:rsidRPr="004B1845">
        <w:rPr>
          <w:rFonts w:ascii="Albertus Extra Bold" w:hAnsi="Albertus Extra Bold"/>
          <w:b/>
        </w:rPr>
        <w:t>]</w:t>
      </w:r>
      <w:r w:rsidRPr="004B1845">
        <w:rPr>
          <w:spacing w:val="0"/>
        </w:rPr>
        <w:t xml:space="preserve"> </w:t>
      </w:r>
      <w:r w:rsidRPr="004B1845">
        <w:rPr>
          <w:spacing w:val="0"/>
          <w:u w:val="single"/>
        </w:rPr>
        <w:t>c.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</w:rPr>
        <w:t xml:space="preserve">  The provisions of subsection a. of this section shall not 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rFonts w:ascii="Albertus Extra Bold" w:hAnsi="Albertus Extra Bold"/>
          <w:b/>
        </w:rPr>
        <w:t>[</w:t>
      </w:r>
      <w:r w:rsidRPr="004B1845">
        <w:rPr>
          <w:spacing w:val="0"/>
        </w:rPr>
        <w:t>prohibit</w:t>
      </w:r>
      <w:r w:rsidRPr="004B1845">
        <w:rPr>
          <w:rFonts w:ascii="Albertus Extra Bold" w:hAnsi="Albertus Extra Bold"/>
          <w:b/>
        </w:rPr>
        <w:t>]</w:t>
      </w:r>
      <w:r w:rsidRPr="004B1845">
        <w:rPr>
          <w:spacing w:val="0"/>
        </w:rPr>
        <w:t xml:space="preserve"> </w:t>
      </w:r>
      <w:r w:rsidRPr="004B1845">
        <w:rPr>
          <w:spacing w:val="0"/>
          <w:u w:val="single"/>
        </w:rPr>
        <w:t>require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</w:rPr>
        <w:t xml:space="preserve"> a direct broadcast satellite service company or a television streaming service company 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rFonts w:ascii="Albertus Extra Bold" w:hAnsi="Albertus Extra Bold"/>
          <w:b/>
        </w:rPr>
        <w:t>[</w:t>
      </w:r>
      <w:r w:rsidRPr="004B1845">
        <w:rPr>
          <w:spacing w:val="0"/>
        </w:rPr>
        <w:t>from including</w:t>
      </w:r>
      <w:r w:rsidRPr="004B1845">
        <w:rPr>
          <w:rFonts w:ascii="Albertus Extra Bold" w:hAnsi="Albertus Extra Bold"/>
          <w:b/>
        </w:rPr>
        <w:t>]</w:t>
      </w:r>
      <w:r w:rsidRPr="004B1845">
        <w:rPr>
          <w:spacing w:val="0"/>
        </w:rPr>
        <w:t xml:space="preserve"> </w:t>
      </w:r>
      <w:r w:rsidRPr="004B1845">
        <w:rPr>
          <w:spacing w:val="0"/>
          <w:u w:val="single"/>
        </w:rPr>
        <w:t>to include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</w:rPr>
        <w:t xml:space="preserve"> in its advertised price for television service to a consumer in this State </w:t>
      </w:r>
      <w:r>
        <w:br w:type="page"/>
      </w:r>
    </w:p>
    <w:p w:rsidR="004B1845" w:rsidRPr="004B1845" w:rsidRDefault="004B1845" w:rsidP="004B184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B1845">
        <w:rPr>
          <w:spacing w:val="0"/>
        </w:rPr>
        <w:t xml:space="preserve">any tax, fee, or other charge that, pursuant to federal or State law, the company is required to charge to a consumer and, pursuant to federal law, may itemize on a bill for service 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  <w:u w:val="single"/>
        </w:rPr>
        <w:t>; however, a direct broadcast satellite service company or a television streaming service company shall indicate with its advertised price to consumers that federal or State taxes, fees, or other charges may apply</w:t>
      </w:r>
      <w:r w:rsidRPr="004B1845">
        <w:rPr>
          <w:rFonts w:ascii="Albertus Extra Bold" w:hAnsi="Albertus Extra Bold"/>
          <w:b/>
          <w:vertAlign w:val="superscript"/>
        </w:rPr>
        <w:t>1</w:t>
      </w:r>
      <w:r w:rsidRPr="004B1845">
        <w:rPr>
          <w:spacing w:val="0"/>
        </w:rPr>
        <w:t>.</w:t>
      </w:r>
    </w:p>
    <w:p w:rsidR="004B1845" w:rsidRPr="004B1845" w:rsidRDefault="004B1845" w:rsidP="004B184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B1845">
        <w:rPr>
          <w:spacing w:val="0"/>
        </w:rPr>
        <w:tab/>
        <w:t>c.</w:t>
      </w:r>
      <w:r w:rsidRPr="004B1845">
        <w:rPr>
          <w:spacing w:val="0"/>
        </w:rPr>
        <w:tab/>
        <w:t>As used in this section:</w:t>
      </w:r>
    </w:p>
    <w:p w:rsidR="004B1845" w:rsidRPr="004B1845" w:rsidRDefault="004B1845" w:rsidP="004B184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B1845">
        <w:rPr>
          <w:spacing w:val="0"/>
        </w:rPr>
        <w:tab/>
        <w:t>“Direct broadcast satellite service” shall have the same meaning as provided in section 1 of P.L.2019, c.188 (C.56:12-99).</w:t>
      </w:r>
    </w:p>
    <w:p w:rsidR="00331B35" w:rsidRDefault="004B1845" w:rsidP="004B1845">
      <w:pPr>
        <w:rPr>
          <w:spacing w:val="0"/>
        </w:rPr>
      </w:pPr>
      <w:r w:rsidRPr="004B1845">
        <w:rPr>
          <w:spacing w:val="0"/>
        </w:rPr>
        <w:tab/>
        <w:t>“Television streaming service” means a service that transmits over the Internet video content that is played continuously without download and whose provider charges a fee to consumers in this State.</w:t>
      </w:r>
    </w:p>
    <w:p w:rsidR="004B1845" w:rsidRDefault="004B1845" w:rsidP="004B1845"/>
    <w:p w:rsidR="00331B35" w:rsidRDefault="00331B35" w:rsidP="00331B35">
      <w:r>
        <w:tab/>
        <w:t>3.</w:t>
      </w:r>
      <w:r>
        <w:tab/>
        <w:t xml:space="preserve">A violation of section 2 of P.L.    , c.      </w:t>
      </w:r>
      <w:r w:rsidR="001A4798">
        <w:t xml:space="preserve">(C.        ) </w:t>
      </w:r>
      <w:r>
        <w:t xml:space="preserve">(pending before the </w:t>
      </w:r>
      <w:r w:rsidR="00D13B69">
        <w:t>L</w:t>
      </w:r>
      <w:r>
        <w:t>egislature as this bill) shall be an unlawful practice and violation of P.L.1960, c.39 (</w:t>
      </w:r>
      <w:r w:rsidR="00D13B69">
        <w:t>C</w:t>
      </w:r>
      <w:r>
        <w:t>.56:8-1 et seq.).</w:t>
      </w:r>
    </w:p>
    <w:p w:rsidR="00331B35" w:rsidRDefault="00331B35" w:rsidP="00331B35"/>
    <w:p w:rsidR="00331B35" w:rsidRPr="00AA7880" w:rsidRDefault="00331B35" w:rsidP="00331B35">
      <w:r>
        <w:tab/>
        <w:t>4.</w:t>
      </w:r>
      <w:r>
        <w:tab/>
        <w:t>This act shall take effect</w:t>
      </w:r>
      <w:r w:rsidRPr="003C24A8">
        <w:t xml:space="preserve"> </w:t>
      </w:r>
      <w:r>
        <w:t>immediately, but shall remain inoperative for 60 days following the date of enactment.</w:t>
      </w:r>
    </w:p>
    <w:sectPr w:rsidR="00331B35" w:rsidRPr="00AA7880" w:rsidSect="004B184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88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073" w:rsidRDefault="00E04073">
      <w:r>
        <w:separator/>
      </w:r>
    </w:p>
  </w:endnote>
  <w:endnote w:type="continuationSeparator" w:id="0">
    <w:p w:rsidR="00E04073" w:rsidRDefault="00E0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68F" w:rsidRDefault="006E5B56" w:rsidP="006E5B56">
    <w:pPr>
      <w:pStyle w:val="sponUdate"/>
    </w:pPr>
    <w:r>
      <w:t>(Sponsorship Updated As Of: 5/17/2021)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845" w:rsidRPr="00921C91" w:rsidRDefault="004B184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B1845" w:rsidRPr="00921C91" w:rsidRDefault="004B1845">
    <w:pPr>
      <w:pStyle w:val="Footer"/>
      <w:rPr>
        <w:szCs w:val="18"/>
      </w:rPr>
    </w:pPr>
  </w:p>
  <w:p w:rsidR="004B1845" w:rsidRPr="00921C91" w:rsidRDefault="004B184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B1845" w:rsidRDefault="004B1845" w:rsidP="00686AEB">
    <w:pPr>
      <w:pStyle w:val="Footer"/>
    </w:pPr>
    <w:r>
      <w:tab/>
      <w:t>Matter enclosed in superscript numerals has been adopted as follows:</w:t>
    </w:r>
  </w:p>
  <w:p w:rsidR="004B1845" w:rsidRDefault="004B1845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ACO committee amendments adopted March 5, 2020.</w:t>
    </w:r>
  </w:p>
  <w:p w:rsidR="004B1845" w:rsidRPr="004B1845" w:rsidRDefault="004B1845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073" w:rsidRDefault="00E04073">
      <w:r>
        <w:separator/>
      </w:r>
    </w:p>
  </w:footnote>
  <w:footnote w:type="continuationSeparator" w:id="0">
    <w:p w:rsidR="00E04073" w:rsidRDefault="00E04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45C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F345F" w:rsidRDefault="005F345F" w:rsidP="005F345F">
    <w:pPr>
      <w:pStyle w:val="bpuHeadSpon"/>
    </w:pPr>
    <w:r w:rsidRPr="005F345F">
      <w:rPr>
        <w:rStyle w:val="bpuHeadSponChar"/>
      </w:rPr>
      <w:t>A2339</w:t>
    </w:r>
    <w:r>
      <w:t xml:space="preserve"> </w:t>
    </w:r>
    <w:r w:rsidR="004B1845">
      <w:t xml:space="preserve">[1R] </w:t>
    </w:r>
    <w:r>
      <w:t>MORIARTY</w:t>
    </w:r>
    <w:r w:rsidR="00C4568F">
      <w:t>, BENSON</w:t>
    </w:r>
  </w:p>
  <w:p w:rsidR="005F345F" w:rsidRDefault="005F345F" w:rsidP="005F34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5C35">
      <w:rPr>
        <w:noProof/>
      </w:rPr>
      <w:t>3</w:t>
    </w:r>
    <w:r>
      <w:fldChar w:fldCharType="end"/>
    </w:r>
  </w:p>
  <w:p w:rsidR="005F345F" w:rsidRDefault="005F345F" w:rsidP="005F345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F345F" w:rsidRDefault="005F345F" w:rsidP="005F345F">
    <w:pPr>
      <w:pStyle w:val="bpuHeadSpon"/>
    </w:pPr>
    <w:r w:rsidRPr="005F345F">
      <w:rPr>
        <w:rStyle w:val="bpuHeadSponChar"/>
      </w:rPr>
      <w:t>A2339</w:t>
    </w:r>
    <w:r>
      <w:t xml:space="preserve"> </w:t>
    </w:r>
    <w:r w:rsidR="004B1845">
      <w:t xml:space="preserve">[1R] </w:t>
    </w:r>
    <w:r>
      <w:t>MORIARTY</w:t>
    </w:r>
    <w:r w:rsidR="00C4568F">
      <w:t>, BENSON</w:t>
    </w:r>
  </w:p>
  <w:p w:rsidR="005F345F" w:rsidRDefault="005F345F" w:rsidP="005F34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5C35">
      <w:rPr>
        <w:noProof/>
      </w:rPr>
      <w:t>2</w:t>
    </w:r>
    <w:r>
      <w:fldChar w:fldCharType="end"/>
    </w:r>
  </w:p>
  <w:p w:rsidR="005F345F" w:rsidRDefault="005F345F" w:rsidP="005F345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73"/>
    <w:rsid w:val="000051BD"/>
    <w:rsid w:val="000160A5"/>
    <w:rsid w:val="0002335B"/>
    <w:rsid w:val="000257D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5E4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4798"/>
    <w:rsid w:val="001A66B6"/>
    <w:rsid w:val="001B4716"/>
    <w:rsid w:val="001B4EA4"/>
    <w:rsid w:val="001C5A3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0CD9"/>
    <w:rsid w:val="00255958"/>
    <w:rsid w:val="00257FA2"/>
    <w:rsid w:val="0026574A"/>
    <w:rsid w:val="002660BB"/>
    <w:rsid w:val="002720E8"/>
    <w:rsid w:val="00275293"/>
    <w:rsid w:val="00275DA6"/>
    <w:rsid w:val="002776B0"/>
    <w:rsid w:val="00286C7E"/>
    <w:rsid w:val="002974E5"/>
    <w:rsid w:val="002A1029"/>
    <w:rsid w:val="002A3A1A"/>
    <w:rsid w:val="002A4692"/>
    <w:rsid w:val="002A51BA"/>
    <w:rsid w:val="002B2E26"/>
    <w:rsid w:val="002B3FE6"/>
    <w:rsid w:val="002C2D81"/>
    <w:rsid w:val="002C461E"/>
    <w:rsid w:val="002C609C"/>
    <w:rsid w:val="002C6CEC"/>
    <w:rsid w:val="002D29BB"/>
    <w:rsid w:val="002E09CE"/>
    <w:rsid w:val="002E69D1"/>
    <w:rsid w:val="002F3BA6"/>
    <w:rsid w:val="00315320"/>
    <w:rsid w:val="00325776"/>
    <w:rsid w:val="00325E27"/>
    <w:rsid w:val="00330395"/>
    <w:rsid w:val="00331B3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FF0"/>
    <w:rsid w:val="00382F1F"/>
    <w:rsid w:val="00391DA4"/>
    <w:rsid w:val="003A3C64"/>
    <w:rsid w:val="003A3F83"/>
    <w:rsid w:val="003A4367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C83"/>
    <w:rsid w:val="00416C4B"/>
    <w:rsid w:val="0041751E"/>
    <w:rsid w:val="004211E5"/>
    <w:rsid w:val="00422091"/>
    <w:rsid w:val="0043386C"/>
    <w:rsid w:val="00436F2D"/>
    <w:rsid w:val="00436F5D"/>
    <w:rsid w:val="00441B42"/>
    <w:rsid w:val="00441F5E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EB4"/>
    <w:rsid w:val="004A3009"/>
    <w:rsid w:val="004A6940"/>
    <w:rsid w:val="004A77A4"/>
    <w:rsid w:val="004B12F1"/>
    <w:rsid w:val="004B1845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702"/>
    <w:rsid w:val="00527BFB"/>
    <w:rsid w:val="0053177F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45F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291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B56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6ED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2B7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3D5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5C35"/>
    <w:rsid w:val="009523A3"/>
    <w:rsid w:val="00953C7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62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2FE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8D5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016"/>
    <w:rsid w:val="00C23F09"/>
    <w:rsid w:val="00C25356"/>
    <w:rsid w:val="00C328D0"/>
    <w:rsid w:val="00C4568F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5BF6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B69"/>
    <w:rsid w:val="00D16561"/>
    <w:rsid w:val="00D17FF8"/>
    <w:rsid w:val="00D2445F"/>
    <w:rsid w:val="00D268AC"/>
    <w:rsid w:val="00D27FF3"/>
    <w:rsid w:val="00D343D0"/>
    <w:rsid w:val="00D3664D"/>
    <w:rsid w:val="00D4208D"/>
    <w:rsid w:val="00D500E9"/>
    <w:rsid w:val="00D507BC"/>
    <w:rsid w:val="00D6090A"/>
    <w:rsid w:val="00D62FA3"/>
    <w:rsid w:val="00D63B6F"/>
    <w:rsid w:val="00D64636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4073"/>
    <w:rsid w:val="00E05CC9"/>
    <w:rsid w:val="00E15573"/>
    <w:rsid w:val="00E24DC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609B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08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585D555"/>
  <w15:docId w15:val="{20FE4E60-3AD2-499E-9971-21BE54C3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F345F"/>
  </w:style>
  <w:style w:type="paragraph" w:styleId="BalloonText">
    <w:name w:val="Balloon Text"/>
    <w:basedOn w:val="Normal"/>
    <w:link w:val="BalloonTextChar"/>
    <w:semiHidden/>
    <w:unhideWhenUsed/>
    <w:rsid w:val="006529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291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672</Words>
  <Characters>3597</Characters>
  <Application>Microsoft Office Word</Application>
  <DocSecurity>0</DocSecurity>
  <Lines>100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A2339</vt:lpstr>
    </vt:vector>
  </TitlesOfParts>
  <Manager>R229</Manager>
  <Company>NJ Office of Legislative Services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A2339 R</dc:title>
  <dc:subject/>
  <dc:creator>Assemblymen  MORIARTY and BENSON</dc:creator>
  <cp:keywords>A2339|3|AU |269|220|147|!||</cp:keywords>
  <dc:description>INTRODUCED FEBRUARY 3, 2020_x000d_
AMENDED MARCH 5, 2020</dc:description>
  <cp:lastModifiedBy>Todaro, Vivian</cp:lastModifiedBy>
  <cp:revision>2</cp:revision>
  <cp:lastPrinted>2021-05-18T18:04:00Z</cp:lastPrinted>
  <dcterms:created xsi:type="dcterms:W3CDTF">2021-05-18T18:04:00Z</dcterms:created>
  <dcterms:modified xsi:type="dcterms:W3CDTF">2021-05-18T18:04:00Z</dcterms:modified>
  <cp:category>s.1: C.48:5A-11.14; ss.2-3: C.56:12-102 et seq.; s.4: Eff. date &amp; Note to ss.1-3 to 2019/277_x000d_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