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6145"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614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6145">
        <w:rPr>
          <w:caps/>
          <w:szCs w:val="24"/>
        </w:rPr>
        <w:t>AUGUST 10, 2020</w:t>
      </w:r>
    </w:p>
    <w:p w:rsidR="004144CF" w:rsidRDefault="004144CF" w:rsidP="0083060A"/>
    <w:p w:rsidR="00655CA3" w:rsidRDefault="00F72F58" w:rsidP="0083060A">
      <w:r>
        <w:tab/>
        <w:t>The Assembly Science, Innovation and Technology Committee reports favorably Assembly Bill No. 2349.</w:t>
      </w:r>
    </w:p>
    <w:p w:rsidR="00F72F58" w:rsidRDefault="00F72F58" w:rsidP="00F72F58">
      <w:r>
        <w:tab/>
        <w:t>As reported, this bill establishes a five-year social innovation loan pilot program (pilot program) for the purpose of encouraging private investment in preventive and early intervention health care to reduce public expenditures related to those services.</w:t>
      </w:r>
    </w:p>
    <w:p w:rsidR="00F72F58" w:rsidRDefault="00F72F58" w:rsidP="00F72F58">
      <w:r>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F72F58" w:rsidRDefault="00C7509E" w:rsidP="00F72F58">
      <w:r>
        <w:tab/>
      </w:r>
      <w:r w:rsidR="00F72F58">
        <w:t>1)</w:t>
      </w:r>
      <w:r w:rsidR="00F72F58">
        <w:tab/>
        <w:t xml:space="preserve">provide an eligible nonprofit or for-profit organization with direct funding from a lender in exchange for the provision of public health care services to a public sector entity; </w:t>
      </w:r>
    </w:p>
    <w:p w:rsidR="00F72F58" w:rsidRDefault="00C7509E" w:rsidP="00F72F58">
      <w:r>
        <w:tab/>
      </w:r>
      <w:r w:rsidR="00F72F58">
        <w:t>2)</w:t>
      </w:r>
      <w:r w:rsidR="00F72F58">
        <w:tab/>
        <w:t xml:space="preserve">require the public sector entity receiving public health care services to make defined payments to the lender in an amount proportional to the amount of savings generated by the provision of public health care services; and </w:t>
      </w:r>
    </w:p>
    <w:p w:rsidR="00F72F58" w:rsidRDefault="00C7509E" w:rsidP="00F72F58">
      <w:r>
        <w:tab/>
      </w:r>
      <w:r w:rsidR="00F72F58">
        <w:t>3)</w:t>
      </w:r>
      <w:r w:rsidR="00F72F58">
        <w:tab/>
        <w:t xml:space="preserve">authorize the lender to receive loan repayments from the public sector entity in exchange for the provision of funding to an eligible nonprofit or for-profit organization. </w:t>
      </w:r>
    </w:p>
    <w:p w:rsidR="00F72F58" w:rsidRDefault="00F72F58" w:rsidP="00F72F58">
      <w:r>
        <w:tab/>
        <w:t xml:space="preserve">The EDA, in cooperation with the “New Jersey Social Innovation Study Commission” (study commission), established pursuant to the bill, and the Department of Human Services, is to offer to guarantee loans utilizing funds from the </w:t>
      </w:r>
      <w:r w:rsidR="00486E34" w:rsidRPr="005F5A1C">
        <w:t>“</w:t>
      </w:r>
      <w:r>
        <w:t>social innovation loan fund,</w:t>
      </w:r>
      <w:r w:rsidR="00486E34" w:rsidRPr="005F5A1C">
        <w:t>”</w:t>
      </w:r>
      <w:r>
        <w:t xml:space="preserve"> also established pursuant to the bill.</w:t>
      </w:r>
    </w:p>
    <w:p w:rsidR="00F72F58" w:rsidRDefault="00F72F58" w:rsidP="00F72F58">
      <w:r>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F72F58" w:rsidRPr="00786E4F" w:rsidRDefault="00F72F58" w:rsidP="00F72F58">
      <w:r>
        <w:tab/>
        <w:t xml:space="preserve">The bill establishes a non-lapsing, revolving fund called the “social innovation loan fund” (loan fund) which is to be used to guarantee </w:t>
      </w:r>
      <w:r>
        <w:lastRenderedPageBreak/>
        <w:t>pilot program loans to fund the loan program and to pay for expenses related to the administration of the loan guarantees. The loan fund may be credited with monies from State appropriations, public or private donations, grant funding, federal funds, and loan guarantee program fees. T</w:t>
      </w:r>
      <w:r w:rsidRPr="00786E4F">
        <w:t xml:space="preserve">he </w:t>
      </w:r>
      <w:r>
        <w:t>EDA is</w:t>
      </w:r>
      <w:r w:rsidRPr="00786E4F">
        <w:t xml:space="preserve"> not </w:t>
      </w:r>
      <w:r>
        <w:t xml:space="preserve">to </w:t>
      </w:r>
      <w:r w:rsidRPr="00786E4F">
        <w:t xml:space="preserve">issue a loan guarantee in an amount </w:t>
      </w:r>
      <w:r>
        <w:t>greater than</w:t>
      </w:r>
      <w:r w:rsidRPr="00786E4F">
        <w:t xml:space="preserve"> the available and committed </w:t>
      </w:r>
      <w:r>
        <w:t>monies</w:t>
      </w:r>
      <w:r w:rsidRPr="00786E4F">
        <w:t xml:space="preserve"> in the loan fund.</w:t>
      </w:r>
    </w:p>
    <w:p w:rsidR="00F72F58" w:rsidRDefault="00F72F58" w:rsidP="00F72F58">
      <w:r>
        <w:tab/>
        <w:t>The bill requires the EDA to solicit grants from philanthropic organizations or other private sources for the establishment and administration of the pilot program and capitalization of the loan fund.</w:t>
      </w:r>
    </w:p>
    <w:p w:rsidR="00F72F58" w:rsidRDefault="005F5A1C" w:rsidP="00F72F58">
      <w:r>
        <w:tab/>
        <w:t>The bill establishes</w:t>
      </w:r>
      <w:r w:rsidR="00F72F58">
        <w:t xml:space="preserve"> 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w:t>
      </w:r>
      <w:r w:rsidR="00F72F58" w:rsidRPr="006E799D">
        <w:t xml:space="preserve"> </w:t>
      </w:r>
      <w:r w:rsidR="00F72F58">
        <w:t>are to be members of the study commission.</w:t>
      </w:r>
    </w:p>
    <w:p w:rsidR="00F72F58" w:rsidRDefault="00F72F58" w:rsidP="00C7509E">
      <w:r>
        <w:tab/>
        <w:t>The bill requires the study commission to annually submit to the Governor and to the Legislature a report containing a study and evaluation of the pilot program. The report is to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w:t>
      </w:r>
      <w:r w:rsidRPr="00EA7453">
        <w:t xml:space="preserve"> </w:t>
      </w:r>
      <w:r>
        <w:t>organization and a similarly situated control group,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F72F58" w:rsidRDefault="00F72F58" w:rsidP="00F72F58">
      <w:r>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sectPr w:rsidR="00F72F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145" w:rsidRDefault="00646145">
      <w:r>
        <w:separator/>
      </w:r>
    </w:p>
  </w:endnote>
  <w:endnote w:type="continuationSeparator" w:id="0">
    <w:p w:rsidR="00646145" w:rsidRDefault="0064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145" w:rsidRDefault="00646145">
      <w:r>
        <w:separator/>
      </w:r>
    </w:p>
  </w:footnote>
  <w:footnote w:type="continuationSeparator" w:id="0">
    <w:p w:rsidR="00646145" w:rsidRDefault="00646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44F5" w:rsidP="00F744F5">
    <w:pPr>
      <w:pStyle w:val="HeaderPage2"/>
      <w:jc w:val="center"/>
    </w:pPr>
    <w:r>
      <w:fldChar w:fldCharType="begin"/>
    </w:r>
    <w:r>
      <w:instrText xml:space="preserve"> PAGE  \* MERGEFORMAT </w:instrText>
    </w:r>
    <w:r>
      <w:fldChar w:fldCharType="separate"/>
    </w:r>
    <w:r w:rsidR="00B571EF">
      <w:rPr>
        <w:noProof/>
      </w:rPr>
      <w:t>2</w:t>
    </w:r>
    <w:r>
      <w:fldChar w:fldCharType="end"/>
    </w:r>
  </w:p>
  <w:p w:rsidR="00F744F5" w:rsidRDefault="00F744F5" w:rsidP="00F744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1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6E0"/>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E34"/>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A1C"/>
    <w:rsid w:val="005F5E32"/>
    <w:rsid w:val="00607913"/>
    <w:rsid w:val="00607F92"/>
    <w:rsid w:val="00624F04"/>
    <w:rsid w:val="00636078"/>
    <w:rsid w:val="0063703D"/>
    <w:rsid w:val="00640067"/>
    <w:rsid w:val="00640195"/>
    <w:rsid w:val="0064237B"/>
    <w:rsid w:val="00646145"/>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008"/>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1B3"/>
    <w:rsid w:val="00B43C57"/>
    <w:rsid w:val="00B50AEA"/>
    <w:rsid w:val="00B51413"/>
    <w:rsid w:val="00B52FED"/>
    <w:rsid w:val="00B54579"/>
    <w:rsid w:val="00B54A1A"/>
    <w:rsid w:val="00B56514"/>
    <w:rsid w:val="00B56A4C"/>
    <w:rsid w:val="00B571EF"/>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09E"/>
    <w:rsid w:val="00C863A3"/>
    <w:rsid w:val="00C87FC7"/>
    <w:rsid w:val="00C94EFB"/>
    <w:rsid w:val="00C9642B"/>
    <w:rsid w:val="00C96D54"/>
    <w:rsid w:val="00C975EB"/>
    <w:rsid w:val="00CA2896"/>
    <w:rsid w:val="00CA42E8"/>
    <w:rsid w:val="00CB7E1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2D0"/>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F58"/>
    <w:rsid w:val="00F744F5"/>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BAC1ADF-8319-4985-A8A2-94440770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737</Words>
  <Characters>3989</Characters>
  <Application>Microsoft Office Word</Application>
  <DocSecurity>0</DocSecurity>
  <Lines>84</Lines>
  <Paragraphs>18</Paragraphs>
  <ScaleCrop>false</ScaleCrop>
  <HeadingPairs>
    <vt:vector size="2" baseType="variant">
      <vt:variant>
        <vt:lpstr>Title</vt:lpstr>
      </vt:variant>
      <vt:variant>
        <vt:i4>1</vt:i4>
      </vt:variant>
    </vt:vector>
  </HeadingPairs>
  <TitlesOfParts>
    <vt:vector size="1" baseType="lpstr">
      <vt:lpstr>A2349 AST Statement 8/10/20</vt:lpstr>
    </vt:vector>
  </TitlesOfParts>
  <Manager>R225</Manager>
  <Company>NJ OLS DMU</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A2349 AST Statement 8/10/20</dc:title>
  <dc:subject/>
  <dc:creator>Assembly AST</dc:creator>
  <cp:keywords>A2349|2|AU |269|0|0|!|0|</cp:keywords>
  <dc:description/>
  <cp:lastModifiedBy>Siracusa, Nicole</cp:lastModifiedBy>
  <cp:revision>2</cp:revision>
  <cp:lastPrinted>1999-09-30T17:29:00Z</cp:lastPrinted>
  <dcterms:created xsi:type="dcterms:W3CDTF">2020-08-11T15:41:00Z</dcterms:created>
  <dcterms:modified xsi:type="dcterms:W3CDTF">2020-08-11T15:41:00Z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