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AA2" w:rsidRDefault="00EC5AA2" w:rsidP="00EC5AA2">
      <w:pPr>
        <w:pStyle w:val="bpuBill"/>
      </w:pPr>
      <w:bookmarkStart w:id="0" w:name="bpuFrontPg"/>
      <w:bookmarkStart w:id="1" w:name="_GoBack"/>
      <w:bookmarkEnd w:id="0"/>
      <w:bookmarkEnd w:id="1"/>
      <w:r>
        <w:t xml:space="preserve">ASSEMBLY, No. 2360 </w:t>
      </w:r>
    </w:p>
    <w:p w:rsidR="00EC5AA2" w:rsidRPr="009D38FF" w:rsidRDefault="00EC5AA2" w:rsidP="00EC5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5387" r:id="rId7"/>
        </w:object>
      </w:r>
    </w:p>
    <w:p w:rsidR="00EC5AA2" w:rsidRDefault="00EC5AA2" w:rsidP="00EC5AA2">
      <w:pPr>
        <w:pStyle w:val="bpuState"/>
      </w:pPr>
      <w:r>
        <w:t>STATE OF NEW JERSEY</w:t>
      </w:r>
    </w:p>
    <w:p w:rsidR="00EC5AA2" w:rsidRDefault="00EC5AA2" w:rsidP="00EC5AA2">
      <w:pPr>
        <w:pStyle w:val="bpuLegislature"/>
      </w:pPr>
      <w:r>
        <w:t>219th LEGISLATURE</w:t>
      </w:r>
    </w:p>
    <w:p w:rsidR="00EC5AA2" w:rsidRDefault="00EC5AA2" w:rsidP="00EC5AA2">
      <w:pPr>
        <w:pStyle w:val="bpuWpGraphic"/>
      </w:pPr>
      <w:r>
        <w:object w:dxaOrig="8985" w:dyaOrig="255">
          <v:shape id="_x0000_i1026" type="#_x0000_t75" style="width:6in;height:12pt" o:ole="">
            <v:imagedata r:id="rId6" o:title=""/>
          </v:shape>
          <o:OLEObject Type="Embed" ProgID="WPWin6.1" ShapeID="_x0000_i1026" DrawAspect="Content" ObjectID="_1669185388" r:id="rId8"/>
        </w:object>
      </w:r>
      <w:r>
        <w:t xml:space="preserve">  </w:t>
      </w:r>
    </w:p>
    <w:p w:rsidR="00EC5AA2" w:rsidRDefault="00EC5AA2" w:rsidP="00EC5AA2">
      <w:pPr>
        <w:pStyle w:val="bpuIntro"/>
      </w:pPr>
      <w:r>
        <w:t>INTRODUCED FEBRUARY 3, 2020</w:t>
      </w:r>
    </w:p>
    <w:p w:rsidR="00EC5AA2" w:rsidRDefault="00EC5AA2" w:rsidP="00EC5AA2">
      <w:pPr>
        <w:pStyle w:val="bpuIntro"/>
      </w:pPr>
    </w:p>
    <w:p w:rsidR="00EC5AA2" w:rsidRDefault="00EC5AA2" w:rsidP="00EC5AA2">
      <w:pPr>
        <w:pStyle w:val="bpuIntro"/>
        <w:sectPr w:rsidR="00EC5AA2" w:rsidSect="004F27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5AA2" w:rsidRDefault="00EC5AA2" w:rsidP="00EC5AA2">
      <w:pPr>
        <w:pStyle w:val="bpuIntro"/>
      </w:pPr>
    </w:p>
    <w:p w:rsidR="00EC5AA2" w:rsidRDefault="00EC5AA2" w:rsidP="00EC5AA2">
      <w:pPr>
        <w:pStyle w:val="bpuSponsor"/>
      </w:pPr>
      <w:r>
        <w:t>Sponsored by:</w:t>
      </w:r>
    </w:p>
    <w:p w:rsidR="00EC5AA2" w:rsidRDefault="00EC5AA2" w:rsidP="00EC5AA2">
      <w:pPr>
        <w:pStyle w:val="bpuSponsor"/>
      </w:pPr>
      <w:r>
        <w:t>Assemblywoman  ANNETTE CHAPARRO</w:t>
      </w:r>
    </w:p>
    <w:p w:rsidR="00EC5AA2" w:rsidRDefault="00EC5AA2" w:rsidP="00EC5AA2">
      <w:pPr>
        <w:pStyle w:val="bpuSponsor"/>
      </w:pPr>
      <w:r>
        <w:t>District 33 (Hudson)</w:t>
      </w:r>
    </w:p>
    <w:p w:rsidR="00EC5AA2" w:rsidRDefault="00CD00F8" w:rsidP="00CD00F8">
      <w:pPr>
        <w:pStyle w:val="bpuSponsor"/>
      </w:pPr>
      <w:r>
        <w:t>Assemblyman  ROBERT J. KARABINCHAK</w:t>
      </w:r>
    </w:p>
    <w:p w:rsidR="00CD00F8" w:rsidRDefault="00CD00F8" w:rsidP="00CD00F8">
      <w:pPr>
        <w:pStyle w:val="bpuSponsor"/>
      </w:pPr>
      <w:r>
        <w:t>District 18 (Middlesex)</w:t>
      </w:r>
    </w:p>
    <w:p w:rsidR="00CD00F8" w:rsidRDefault="00D54054" w:rsidP="00D54054">
      <w:pPr>
        <w:pStyle w:val="bpuSponsor"/>
      </w:pPr>
      <w:r>
        <w:t>Assemblyman  GORDON M. JOHNSON</w:t>
      </w:r>
    </w:p>
    <w:p w:rsidR="00D54054" w:rsidRDefault="00D54054" w:rsidP="00D54054">
      <w:pPr>
        <w:pStyle w:val="bpuSponsor"/>
      </w:pPr>
      <w:r>
        <w:t>District 37 (Bergen)</w:t>
      </w:r>
    </w:p>
    <w:p w:rsidR="00D54054" w:rsidRPr="00D54054" w:rsidRDefault="00D54054" w:rsidP="00D54054">
      <w:pPr>
        <w:pStyle w:val="bpuSponsor"/>
      </w:pPr>
    </w:p>
    <w:p w:rsidR="006903F1" w:rsidRDefault="004F275A" w:rsidP="004F275A">
      <w:pPr>
        <w:pStyle w:val="bpuSponsor"/>
      </w:pPr>
      <w:r>
        <w:t>Co-Sponsored by:</w:t>
      </w:r>
    </w:p>
    <w:p w:rsidR="004F275A" w:rsidRPr="004F275A" w:rsidRDefault="004F275A" w:rsidP="004F275A">
      <w:pPr>
        <w:pStyle w:val="bpuSponsor"/>
      </w:pPr>
      <w:r w:rsidRPr="004F275A">
        <w:t>Assemblymen Bergen and Calabrese</w:t>
      </w:r>
    </w:p>
    <w:p w:rsidR="006903F1" w:rsidRDefault="006903F1" w:rsidP="006903F1"/>
    <w:p w:rsidR="004F275A" w:rsidRPr="006903F1" w:rsidRDefault="004F275A" w:rsidP="006903F1"/>
    <w:p w:rsidR="00EC5AA2" w:rsidRDefault="00EC5AA2" w:rsidP="00EC5AA2">
      <w:pPr>
        <w:pStyle w:val="bpuSponsor"/>
      </w:pPr>
    </w:p>
    <w:p w:rsidR="00EC5AA2" w:rsidRDefault="00EC5AA2" w:rsidP="00EC5AA2">
      <w:pPr>
        <w:pStyle w:val="bpuSponsor"/>
      </w:pPr>
    </w:p>
    <w:p w:rsidR="00EC5AA2" w:rsidRDefault="00EC5AA2" w:rsidP="00EC5AA2">
      <w:pPr>
        <w:pStyle w:val="bpuSponsor"/>
      </w:pPr>
      <w:r>
        <w:t>SYNOPSIS</w:t>
      </w:r>
    </w:p>
    <w:p w:rsidR="00EC5AA2" w:rsidRDefault="00EC5AA2" w:rsidP="00EC5AA2">
      <w:pPr>
        <w:pStyle w:val="bpuNormText"/>
      </w:pPr>
      <w:r>
        <w:tab/>
        <w:t>Requires electric public utility to charge residential rate for service used for electric vehicle charging by residential unit owners in pl</w:t>
      </w:r>
      <w:r w:rsidR="00232AED">
        <w:t>anned real estate developments.</w:t>
      </w:r>
    </w:p>
    <w:p w:rsidR="00EC5AA2" w:rsidRDefault="00EC5AA2" w:rsidP="00EC5AA2">
      <w:pPr>
        <w:pStyle w:val="bpuNormText"/>
      </w:pPr>
    </w:p>
    <w:p w:rsidR="00EC5AA2" w:rsidRDefault="00EC5AA2" w:rsidP="00EC5AA2">
      <w:pPr>
        <w:pStyle w:val="bpuSponsor"/>
      </w:pPr>
      <w:r>
        <w:t xml:space="preserve">CURRENT VERSION OF TEXT </w:t>
      </w:r>
    </w:p>
    <w:p w:rsidR="00EC5AA2" w:rsidRDefault="00EC5AA2" w:rsidP="00EC5AA2">
      <w:pPr>
        <w:pStyle w:val="bpuNormText"/>
      </w:pPr>
      <w:r>
        <w:tab/>
        <w:t>As introduced.</w:t>
      </w:r>
    </w:p>
    <w:p w:rsidR="00EC5AA2" w:rsidRDefault="00EC5AA2" w:rsidP="00EC5A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5AA2" w:rsidRDefault="00EC5AA2" w:rsidP="008916EC">
      <w:pPr>
        <w:pStyle w:val="FronterPage"/>
        <w:tabs>
          <w:tab w:val="clear" w:pos="720"/>
          <w:tab w:val="clear" w:pos="1440"/>
          <w:tab w:val="clear" w:pos="2160"/>
          <w:tab w:val="clear" w:pos="2880"/>
          <w:tab w:val="clear" w:pos="3600"/>
          <w:tab w:val="clear" w:pos="4320"/>
          <w:tab w:val="clear" w:pos="5040"/>
        </w:tabs>
        <w:sectPr w:rsidR="00EC5AA2" w:rsidSect="00EC5AA2">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4E2B90" w:rsidRDefault="00490421" w:rsidP="004E2B9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r>
      <w:r w:rsidR="00DC13B3">
        <w:rPr>
          <w:spacing w:val="0"/>
        </w:rPr>
        <w:t>1.</w:t>
      </w:r>
      <w:r w:rsidR="00DC13B3">
        <w:rPr>
          <w:spacing w:val="0"/>
        </w:rPr>
        <w:tab/>
      </w:r>
      <w:r w:rsidR="00655313">
        <w:rPr>
          <w:spacing w:val="0"/>
        </w:rPr>
        <w:t xml:space="preserve">a. </w:t>
      </w:r>
      <w:r w:rsidR="00232AED">
        <w:rPr>
          <w:spacing w:val="0"/>
        </w:rPr>
        <w:t xml:space="preserve"> </w:t>
      </w:r>
      <w:r w:rsidR="004E2B90" w:rsidRPr="004737F8">
        <w:rPr>
          <w:spacing w:val="0"/>
        </w:rPr>
        <w:t xml:space="preserve">As used in </w:t>
      </w:r>
      <w:r w:rsidR="004E2B90">
        <w:rPr>
          <w:spacing w:val="0"/>
        </w:rPr>
        <w:t>this section:</w:t>
      </w:r>
    </w:p>
    <w:p w:rsidR="004E2B90" w:rsidRPr="004E2B90" w:rsidRDefault="004E2B90" w:rsidP="004E2B9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r>
      <w:r w:rsidRPr="004E2B90">
        <w:rPr>
          <w:spacing w:val="0"/>
        </w:rPr>
        <w:t xml:space="preserve">“Designated parking space” means a parking space that is specifically designated for use by a particular </w:t>
      </w:r>
      <w:r w:rsidR="00197ED4">
        <w:rPr>
          <w:spacing w:val="0"/>
        </w:rPr>
        <w:t xml:space="preserve">residential </w:t>
      </w:r>
      <w:r w:rsidRPr="004E2B90">
        <w:rPr>
          <w:spacing w:val="0"/>
        </w:rPr>
        <w:t xml:space="preserve">unit owner, including, but not limited to, a garage, a deeded parking space, and a parking space in a limited common element that is restricted for use by one or more </w:t>
      </w:r>
      <w:r w:rsidR="00197ED4">
        <w:rPr>
          <w:spacing w:val="0"/>
        </w:rPr>
        <w:t xml:space="preserve">residential </w:t>
      </w:r>
      <w:r w:rsidRPr="004E2B90">
        <w:rPr>
          <w:spacing w:val="0"/>
        </w:rPr>
        <w:t>unit owners;</w:t>
      </w:r>
    </w:p>
    <w:p w:rsidR="004E2B90" w:rsidRDefault="004E2B90" w:rsidP="004E2B9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“Electric p</w:t>
      </w:r>
      <w:r w:rsidRPr="004737F8">
        <w:rPr>
          <w:spacing w:val="0"/>
        </w:rPr>
        <w:t>ublic utility” shall have the same meani</w:t>
      </w:r>
      <w:r>
        <w:rPr>
          <w:spacing w:val="0"/>
        </w:rPr>
        <w:t>ng as provided in section 3 of P.L.1999, c.23 (C.48:3-51);</w:t>
      </w:r>
    </w:p>
    <w:p w:rsidR="004E2B90" w:rsidRPr="004E2B90" w:rsidRDefault="004E2B90" w:rsidP="004E2B9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E2B90">
        <w:rPr>
          <w:spacing w:val="0"/>
        </w:rPr>
        <w:tab/>
        <w:t>“Electric vehicle charging station” means a station that is designed in compliance with the State Uniform Construction Code, adopted pursuant to P.L.1975, c.217 (C.52:27D-119 et seq.), that delivers electricity from a source outside an electric vehicle into one or more electric vehicles.</w:t>
      </w:r>
      <w:r>
        <w:rPr>
          <w:spacing w:val="0"/>
        </w:rPr>
        <w:t xml:space="preserve"> </w:t>
      </w:r>
      <w:r w:rsidRPr="004E2B90">
        <w:rPr>
          <w:spacing w:val="0"/>
        </w:rPr>
        <w:t xml:space="preserve"> An electric vehicle charging station may include several charge points simultaneously connecting several electric vehicles to the station and any related equipment needed to facilitate charging plug-in electric vehicles;</w:t>
      </w:r>
    </w:p>
    <w:p w:rsidR="00655313" w:rsidRDefault="00655313" w:rsidP="0075568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w:t>
      </w:r>
      <w:r w:rsidRPr="00655313">
        <w:rPr>
          <w:spacing w:val="0"/>
        </w:rPr>
        <w:t>Planned real estate development</w:t>
      </w:r>
      <w:r>
        <w:rPr>
          <w:spacing w:val="0"/>
        </w:rPr>
        <w:t>”</w:t>
      </w:r>
      <w:r w:rsidRPr="00655313">
        <w:rPr>
          <w:spacing w:val="0"/>
        </w:rPr>
        <w:t xml:space="preserve"> </w:t>
      </w:r>
      <w:r w:rsidR="005F56F4">
        <w:rPr>
          <w:spacing w:val="0"/>
        </w:rPr>
        <w:t>or “development”</w:t>
      </w:r>
      <w:r w:rsidR="00755686" w:rsidRPr="00755686">
        <w:t xml:space="preserve"> </w:t>
      </w:r>
      <w:r w:rsidR="00755686" w:rsidRPr="00755686">
        <w:rPr>
          <w:spacing w:val="0"/>
        </w:rPr>
        <w:t xml:space="preserve">means any real property situated within the State, whether contiguous or not, which consists of or will consist of, separately owned areas, irrespective of form, be it lots, parcels, units, or interest, which are offered or disposed of pursuant to a common promotional plan, and </w:t>
      </w:r>
      <w:r w:rsidR="00755686">
        <w:rPr>
          <w:spacing w:val="0"/>
        </w:rPr>
        <w:t xml:space="preserve">which </w:t>
      </w:r>
      <w:r w:rsidR="00755686" w:rsidRPr="00755686">
        <w:rPr>
          <w:spacing w:val="0"/>
        </w:rPr>
        <w:t>provid</w:t>
      </w:r>
      <w:r w:rsidR="00755686">
        <w:rPr>
          <w:spacing w:val="0"/>
        </w:rPr>
        <w:t>e</w:t>
      </w:r>
      <w:r w:rsidR="00755686" w:rsidRPr="00755686">
        <w:rPr>
          <w:spacing w:val="0"/>
        </w:rPr>
        <w:t xml:space="preserve"> for common or shared elements or interests in real property</w:t>
      </w:r>
      <w:r w:rsidR="00755686">
        <w:rPr>
          <w:spacing w:val="0"/>
        </w:rPr>
        <w:t>,</w:t>
      </w:r>
      <w:r w:rsidR="00755686" w:rsidRPr="00755686">
        <w:rPr>
          <w:spacing w:val="0"/>
        </w:rPr>
        <w:t xml:space="preserve"> includ</w:t>
      </w:r>
      <w:r w:rsidR="00755686">
        <w:rPr>
          <w:spacing w:val="0"/>
        </w:rPr>
        <w:t>ing</w:t>
      </w:r>
      <w:r w:rsidR="00755686" w:rsidRPr="00755686">
        <w:rPr>
          <w:spacing w:val="0"/>
        </w:rPr>
        <w:t>, but not limited to, property subject to the "Condominium Act," P.L.1969, c.257 (C.46:8B-1 et seq.), any form of homeowners' association, housing cooperative</w:t>
      </w:r>
      <w:r w:rsidR="00647406">
        <w:rPr>
          <w:spacing w:val="0"/>
        </w:rPr>
        <w:t>,</w:t>
      </w:r>
      <w:r w:rsidR="00755686" w:rsidRPr="00755686">
        <w:rPr>
          <w:spacing w:val="0"/>
        </w:rPr>
        <w:t xml:space="preserve"> or community trust or other trust device.  </w:t>
      </w:r>
      <w:r w:rsidR="00647406">
        <w:rPr>
          <w:spacing w:val="0"/>
        </w:rPr>
        <w:t>“</w:t>
      </w:r>
      <w:r w:rsidR="00647406" w:rsidRPr="00655313">
        <w:rPr>
          <w:spacing w:val="0"/>
        </w:rPr>
        <w:t>Planned real estate development</w:t>
      </w:r>
      <w:r w:rsidR="00647406">
        <w:rPr>
          <w:spacing w:val="0"/>
        </w:rPr>
        <w:t>”</w:t>
      </w:r>
      <w:r w:rsidR="00755686" w:rsidRPr="00755686">
        <w:rPr>
          <w:spacing w:val="0"/>
        </w:rPr>
        <w:t xml:space="preserve"> shall not </w:t>
      </w:r>
      <w:r w:rsidR="00647406">
        <w:rPr>
          <w:spacing w:val="0"/>
        </w:rPr>
        <w:t xml:space="preserve">include or </w:t>
      </w:r>
      <w:r w:rsidR="00755686" w:rsidRPr="00755686">
        <w:rPr>
          <w:spacing w:val="0"/>
        </w:rPr>
        <w:t>apply to any form of timesharing</w:t>
      </w:r>
      <w:r w:rsidRPr="00655313">
        <w:rPr>
          <w:spacing w:val="0"/>
        </w:rPr>
        <w:t>.</w:t>
      </w:r>
    </w:p>
    <w:p w:rsidR="004E2B90" w:rsidRDefault="004E2B90" w:rsidP="004E2B9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E2B90">
        <w:rPr>
          <w:spacing w:val="0"/>
        </w:rPr>
        <w:tab/>
        <w:t>“</w:t>
      </w:r>
      <w:r w:rsidR="00197ED4">
        <w:rPr>
          <w:spacing w:val="0"/>
        </w:rPr>
        <w:t>R</w:t>
      </w:r>
      <w:r w:rsidR="00197ED4" w:rsidRPr="004E2B90">
        <w:rPr>
          <w:spacing w:val="0"/>
        </w:rPr>
        <w:t xml:space="preserve">esidential </w:t>
      </w:r>
      <w:r w:rsidR="00197ED4">
        <w:rPr>
          <w:spacing w:val="0"/>
        </w:rPr>
        <w:t>u</w:t>
      </w:r>
      <w:r w:rsidRPr="004E2B90">
        <w:rPr>
          <w:spacing w:val="0"/>
        </w:rPr>
        <w:t xml:space="preserve">nit owner” means the owner of </w:t>
      </w:r>
      <w:r w:rsidR="00E61E28" w:rsidRPr="004E2B90">
        <w:rPr>
          <w:spacing w:val="0"/>
        </w:rPr>
        <w:t xml:space="preserve">record </w:t>
      </w:r>
      <w:r w:rsidR="00E61E28">
        <w:rPr>
          <w:spacing w:val="0"/>
        </w:rPr>
        <w:t xml:space="preserve">of </w:t>
      </w:r>
      <w:r w:rsidRPr="004E2B90">
        <w:rPr>
          <w:spacing w:val="0"/>
        </w:rPr>
        <w:t xml:space="preserve">a residential dwelling unit located within </w:t>
      </w:r>
      <w:r w:rsidR="00655313">
        <w:rPr>
          <w:spacing w:val="0"/>
        </w:rPr>
        <w:t>a p</w:t>
      </w:r>
      <w:r w:rsidR="00655313" w:rsidRPr="00655313">
        <w:rPr>
          <w:spacing w:val="0"/>
        </w:rPr>
        <w:t>lanned real estate development</w:t>
      </w:r>
      <w:r w:rsidRPr="004E2B90">
        <w:rPr>
          <w:spacing w:val="0"/>
        </w:rPr>
        <w:t xml:space="preserve">, or, in the case of a cooperative housing corporation, a shareholder of record owning the shares appurtenant to an individual </w:t>
      </w:r>
      <w:r w:rsidR="00197ED4" w:rsidRPr="004E2B90">
        <w:rPr>
          <w:spacing w:val="0"/>
        </w:rPr>
        <w:t xml:space="preserve">residential </w:t>
      </w:r>
      <w:r w:rsidRPr="004E2B90">
        <w:rPr>
          <w:spacing w:val="0"/>
        </w:rPr>
        <w:t xml:space="preserve">dwelling unit. </w:t>
      </w:r>
      <w:r w:rsidR="00655313">
        <w:rPr>
          <w:spacing w:val="0"/>
        </w:rPr>
        <w:t xml:space="preserve"> “</w:t>
      </w:r>
      <w:r w:rsidR="00EF466E">
        <w:rPr>
          <w:spacing w:val="0"/>
        </w:rPr>
        <w:t>R</w:t>
      </w:r>
      <w:r w:rsidR="00EF466E" w:rsidRPr="004E2B90">
        <w:rPr>
          <w:spacing w:val="0"/>
        </w:rPr>
        <w:t xml:space="preserve">esidential </w:t>
      </w:r>
      <w:r w:rsidR="00EF466E">
        <w:rPr>
          <w:spacing w:val="0"/>
        </w:rPr>
        <w:t>u</w:t>
      </w:r>
      <w:r w:rsidR="00655313">
        <w:rPr>
          <w:spacing w:val="0"/>
        </w:rPr>
        <w:t>nit owner”</w:t>
      </w:r>
      <w:r w:rsidRPr="004E2B90">
        <w:rPr>
          <w:spacing w:val="0"/>
        </w:rPr>
        <w:t xml:space="preserve"> shall not </w:t>
      </w:r>
      <w:r w:rsidR="00655313">
        <w:rPr>
          <w:spacing w:val="0"/>
        </w:rPr>
        <w:t>mean the owner</w:t>
      </w:r>
      <w:r w:rsidRPr="004E2B90">
        <w:rPr>
          <w:spacing w:val="0"/>
        </w:rPr>
        <w:t xml:space="preserve"> of </w:t>
      </w:r>
      <w:r w:rsidR="00655313">
        <w:rPr>
          <w:spacing w:val="0"/>
        </w:rPr>
        <w:t xml:space="preserve">a </w:t>
      </w:r>
      <w:r w:rsidRPr="004E2B90">
        <w:rPr>
          <w:spacing w:val="0"/>
        </w:rPr>
        <w:t xml:space="preserve">commercial unit, space, or interest located within </w:t>
      </w:r>
      <w:r w:rsidR="00655313">
        <w:rPr>
          <w:spacing w:val="0"/>
        </w:rPr>
        <w:t>a p</w:t>
      </w:r>
      <w:r w:rsidR="00655313" w:rsidRPr="00655313">
        <w:rPr>
          <w:spacing w:val="0"/>
        </w:rPr>
        <w:t>lanned real estate development</w:t>
      </w:r>
      <w:r w:rsidRPr="004E2B90">
        <w:rPr>
          <w:spacing w:val="0"/>
        </w:rPr>
        <w:t>.</w:t>
      </w:r>
    </w:p>
    <w:p w:rsidR="00490421" w:rsidRPr="004737F8" w:rsidRDefault="00655313" w:rsidP="00D9308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b.</w:t>
      </w:r>
      <w:r>
        <w:rPr>
          <w:spacing w:val="0"/>
        </w:rPr>
        <w:tab/>
      </w:r>
      <w:r w:rsidR="00DC13B3" w:rsidRPr="004737F8">
        <w:rPr>
          <w:spacing w:val="0"/>
        </w:rPr>
        <w:t xml:space="preserve">Notwithstanding </w:t>
      </w:r>
      <w:r w:rsidR="00490421">
        <w:rPr>
          <w:spacing w:val="0"/>
        </w:rPr>
        <w:t xml:space="preserve">the provisions of </w:t>
      </w:r>
      <w:r w:rsidR="00DC13B3" w:rsidRPr="004737F8">
        <w:rPr>
          <w:spacing w:val="0"/>
        </w:rPr>
        <w:t>any law, rule, regulation, or order to the contrary, a</w:t>
      </w:r>
      <w:r w:rsidR="007300F0">
        <w:rPr>
          <w:spacing w:val="0"/>
        </w:rPr>
        <w:t>n electric</w:t>
      </w:r>
      <w:r w:rsidR="00DC13B3" w:rsidRPr="004737F8">
        <w:rPr>
          <w:spacing w:val="0"/>
        </w:rPr>
        <w:t xml:space="preserve"> public utility shall charge a residential rate for service delivered to </w:t>
      </w:r>
      <w:r w:rsidR="00EE235D" w:rsidRPr="004E2B90">
        <w:rPr>
          <w:spacing w:val="0"/>
        </w:rPr>
        <w:t xml:space="preserve">a </w:t>
      </w:r>
      <w:r w:rsidR="00EE235D">
        <w:rPr>
          <w:spacing w:val="0"/>
        </w:rPr>
        <w:t>customer of record if</w:t>
      </w:r>
      <w:r w:rsidR="007300F0">
        <w:rPr>
          <w:spacing w:val="0"/>
        </w:rPr>
        <w:t xml:space="preserve"> </w:t>
      </w:r>
      <w:r w:rsidR="00EE235D">
        <w:rPr>
          <w:spacing w:val="0"/>
        </w:rPr>
        <w:t>th</w:t>
      </w:r>
      <w:r w:rsidR="00197ED4">
        <w:rPr>
          <w:spacing w:val="0"/>
        </w:rPr>
        <w:t>e</w:t>
      </w:r>
      <w:r w:rsidR="00EE235D">
        <w:rPr>
          <w:spacing w:val="0"/>
        </w:rPr>
        <w:t xml:space="preserve"> customer </w:t>
      </w:r>
      <w:r w:rsidR="008F7E35">
        <w:rPr>
          <w:spacing w:val="0"/>
        </w:rPr>
        <w:t>is a</w:t>
      </w:r>
      <w:r w:rsidR="008F7E35">
        <w:t xml:space="preserve"> residential unit owner within </w:t>
      </w:r>
      <w:r w:rsidR="008F7E35">
        <w:rPr>
          <w:spacing w:val="0"/>
        </w:rPr>
        <w:t>a p</w:t>
      </w:r>
      <w:r w:rsidR="008F7E35" w:rsidRPr="00655313">
        <w:rPr>
          <w:spacing w:val="0"/>
        </w:rPr>
        <w:t>lanned real estate development</w:t>
      </w:r>
      <w:r w:rsidR="008F7E35">
        <w:rPr>
          <w:spacing w:val="0"/>
        </w:rPr>
        <w:t xml:space="preserve"> </w:t>
      </w:r>
      <w:r w:rsidR="00342543">
        <w:rPr>
          <w:spacing w:val="0"/>
        </w:rPr>
        <w:t>who</w:t>
      </w:r>
      <w:r w:rsidR="008F7E35">
        <w:t xml:space="preserve"> </w:t>
      </w:r>
      <w:r w:rsidR="00EE235D">
        <w:rPr>
          <w:spacing w:val="0"/>
        </w:rPr>
        <w:t>uses an e</w:t>
      </w:r>
      <w:r w:rsidR="00EE235D" w:rsidRPr="004E2B90">
        <w:rPr>
          <w:spacing w:val="0"/>
        </w:rPr>
        <w:t>lectric vehicle charging station</w:t>
      </w:r>
      <w:r w:rsidR="00EE235D">
        <w:rPr>
          <w:spacing w:val="0"/>
        </w:rPr>
        <w:t xml:space="preserve"> at a designated parking space </w:t>
      </w:r>
      <w:r w:rsidR="00EE235D" w:rsidRPr="004E2B90">
        <w:rPr>
          <w:spacing w:val="0"/>
        </w:rPr>
        <w:t>within</w:t>
      </w:r>
      <w:r w:rsidR="00DC13B3" w:rsidRPr="004737F8">
        <w:rPr>
          <w:spacing w:val="0"/>
        </w:rPr>
        <w:t xml:space="preserve"> </w:t>
      </w:r>
      <w:r w:rsidR="008F7E35">
        <w:t>th</w:t>
      </w:r>
      <w:r w:rsidR="00342543">
        <w:t>at</w:t>
      </w:r>
      <w:r w:rsidR="008F7E35">
        <w:t xml:space="preserve"> development</w:t>
      </w:r>
      <w:r w:rsidR="00D9308D">
        <w:t xml:space="preserve">.  That customer shall be prohibited from selling electricity in any capacity from </w:t>
      </w:r>
      <w:r w:rsidR="00D9308D">
        <w:rPr>
          <w:spacing w:val="0"/>
        </w:rPr>
        <w:t>the e</w:t>
      </w:r>
      <w:r w:rsidR="00D9308D" w:rsidRPr="004E2B90">
        <w:rPr>
          <w:spacing w:val="0"/>
        </w:rPr>
        <w:t>lectric vehicle charging station</w:t>
      </w:r>
      <w:r w:rsidR="00D9308D">
        <w:rPr>
          <w:spacing w:val="0"/>
        </w:rPr>
        <w:t xml:space="preserve"> at that designated parking space </w:t>
      </w:r>
      <w:r w:rsidR="00D9308D" w:rsidRPr="004E2B90">
        <w:rPr>
          <w:spacing w:val="0"/>
        </w:rPr>
        <w:t>within</w:t>
      </w:r>
      <w:r w:rsidR="00D9308D" w:rsidRPr="004737F8">
        <w:rPr>
          <w:spacing w:val="0"/>
        </w:rPr>
        <w:t xml:space="preserve"> </w:t>
      </w:r>
      <w:r w:rsidR="00D9308D">
        <w:t>that development</w:t>
      </w:r>
      <w:r w:rsidR="00DC13B3" w:rsidRPr="004737F8">
        <w:rPr>
          <w:spacing w:val="0"/>
        </w:rPr>
        <w:t>.</w:t>
      </w:r>
    </w:p>
    <w:p w:rsidR="00DC13B3" w:rsidRDefault="00DC13B3" w:rsidP="00DC13B3">
      <w:r>
        <w:lastRenderedPageBreak/>
        <w:tab/>
        <w:t>2.</w:t>
      </w:r>
      <w:r>
        <w:tab/>
        <w:t>This act shall take effect immediately</w:t>
      </w:r>
      <w:r w:rsidR="0099243C">
        <w:t>, but shall remain inoperative for 60 days following the date of enactment</w:t>
      </w:r>
      <w:r w:rsidR="00687AD1">
        <w:t>.</w:t>
      </w:r>
    </w:p>
    <w:p w:rsidR="00686AEB" w:rsidRDefault="00686AEB" w:rsidP="00686AEB"/>
    <w:p w:rsidR="00DC13B3" w:rsidRPr="00CE7BD8" w:rsidRDefault="00DC13B3" w:rsidP="00686AEB"/>
    <w:p w:rsidR="00686AEB" w:rsidRPr="00AA7880" w:rsidRDefault="00686AEB" w:rsidP="00686AEB">
      <w:pPr>
        <w:jc w:val="center"/>
      </w:pPr>
      <w:r w:rsidRPr="00D71D68">
        <w:t>STATEMENT</w:t>
      </w:r>
    </w:p>
    <w:p w:rsidR="00686AEB" w:rsidRDefault="00686AEB" w:rsidP="00686AEB"/>
    <w:p w:rsidR="008822A8" w:rsidRPr="002037C3" w:rsidRDefault="00DC13B3" w:rsidP="008822A8">
      <w:r>
        <w:tab/>
      </w:r>
      <w:r w:rsidR="008822A8" w:rsidRPr="002037C3">
        <w:t>This bill requires a</w:t>
      </w:r>
      <w:r w:rsidR="008822A8">
        <w:t>n electric</w:t>
      </w:r>
      <w:r w:rsidR="008822A8" w:rsidRPr="002037C3">
        <w:t xml:space="preserve"> public utility to charge a residential rate for service delivered to </w:t>
      </w:r>
      <w:r w:rsidR="00197ED4" w:rsidRPr="004E2B90">
        <w:rPr>
          <w:spacing w:val="0"/>
        </w:rPr>
        <w:t xml:space="preserve">a </w:t>
      </w:r>
      <w:r w:rsidR="00197ED4">
        <w:rPr>
          <w:spacing w:val="0"/>
        </w:rPr>
        <w:t xml:space="preserve">customer of record if that customer </w:t>
      </w:r>
      <w:r w:rsidR="008F7E35">
        <w:rPr>
          <w:spacing w:val="0"/>
        </w:rPr>
        <w:t>is a</w:t>
      </w:r>
      <w:r w:rsidR="008F7E35">
        <w:t xml:space="preserve"> residential unit owner within </w:t>
      </w:r>
      <w:r w:rsidR="008F7E35">
        <w:rPr>
          <w:spacing w:val="0"/>
        </w:rPr>
        <w:t>a p</w:t>
      </w:r>
      <w:r w:rsidR="008F7E35" w:rsidRPr="00655313">
        <w:rPr>
          <w:spacing w:val="0"/>
        </w:rPr>
        <w:t>lanned real estate development</w:t>
      </w:r>
      <w:r w:rsidR="008F7E35">
        <w:rPr>
          <w:spacing w:val="0"/>
        </w:rPr>
        <w:t xml:space="preserve"> </w:t>
      </w:r>
      <w:r w:rsidR="00342543">
        <w:rPr>
          <w:spacing w:val="0"/>
        </w:rPr>
        <w:t>who</w:t>
      </w:r>
      <w:r w:rsidR="008F7E35">
        <w:t xml:space="preserve"> </w:t>
      </w:r>
      <w:r w:rsidR="008F7E35">
        <w:rPr>
          <w:spacing w:val="0"/>
        </w:rPr>
        <w:t>uses an e</w:t>
      </w:r>
      <w:r w:rsidR="008F7E35" w:rsidRPr="004E2B90">
        <w:rPr>
          <w:spacing w:val="0"/>
        </w:rPr>
        <w:t>lectric vehicle charging station</w:t>
      </w:r>
      <w:r w:rsidR="008F7E35">
        <w:rPr>
          <w:spacing w:val="0"/>
        </w:rPr>
        <w:t xml:space="preserve"> at a designated parking space </w:t>
      </w:r>
      <w:r w:rsidR="008F7E35" w:rsidRPr="004E2B90">
        <w:rPr>
          <w:spacing w:val="0"/>
        </w:rPr>
        <w:t>within</w:t>
      </w:r>
      <w:r w:rsidR="008F7E35" w:rsidRPr="004737F8">
        <w:rPr>
          <w:spacing w:val="0"/>
        </w:rPr>
        <w:t xml:space="preserve"> </w:t>
      </w:r>
      <w:r w:rsidR="008F7E35">
        <w:t>that development</w:t>
      </w:r>
      <w:r w:rsidR="008822A8" w:rsidRPr="002037C3">
        <w:t>.</w:t>
      </w:r>
      <w:r w:rsidR="008F23AA">
        <w:t xml:space="preserve">  The bill prohibits that customer from selling electricity in any capacity from </w:t>
      </w:r>
      <w:r w:rsidR="008F23AA">
        <w:rPr>
          <w:spacing w:val="0"/>
        </w:rPr>
        <w:t>the e</w:t>
      </w:r>
      <w:r w:rsidR="008F23AA" w:rsidRPr="004E2B90">
        <w:rPr>
          <w:spacing w:val="0"/>
        </w:rPr>
        <w:t>lectric vehicle charging station</w:t>
      </w:r>
      <w:r w:rsidR="008F23AA">
        <w:rPr>
          <w:spacing w:val="0"/>
        </w:rPr>
        <w:t xml:space="preserve"> at the designated parking space </w:t>
      </w:r>
      <w:r w:rsidR="008F23AA" w:rsidRPr="004E2B90">
        <w:rPr>
          <w:spacing w:val="0"/>
        </w:rPr>
        <w:t>within</w:t>
      </w:r>
      <w:r w:rsidR="008F23AA" w:rsidRPr="004737F8">
        <w:rPr>
          <w:spacing w:val="0"/>
        </w:rPr>
        <w:t xml:space="preserve"> </w:t>
      </w:r>
      <w:r w:rsidR="008F23AA">
        <w:t>the development</w:t>
      </w:r>
      <w:r w:rsidR="008F23AA" w:rsidRPr="002037C3">
        <w:t>.</w:t>
      </w:r>
    </w:p>
    <w:sectPr w:rsidR="008822A8" w:rsidRPr="002037C3" w:rsidSect="00EC5AA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0F8" w:rsidRDefault="004F275A" w:rsidP="004F275A">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3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AA2" w:rsidRDefault="00EC5AA2" w:rsidP="00EC5AA2">
    <w:pPr>
      <w:pStyle w:val="bpuHeadSpon"/>
    </w:pPr>
    <w:r w:rsidRPr="00EC5AA2">
      <w:rPr>
        <w:rStyle w:val="bpuHeadSponChar"/>
      </w:rPr>
      <w:t>A2360</w:t>
    </w:r>
    <w:r>
      <w:t xml:space="preserve"> 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DC0E0A">
      <w:rPr>
        <w:noProof/>
      </w:rPr>
      <w:t>3</w:t>
    </w:r>
    <w:r>
      <w:fldChar w:fldCharType="end"/>
    </w:r>
  </w:p>
  <w:p w:rsidR="00EC5AA2" w:rsidRDefault="00EC5AA2" w:rsidP="00EC5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5AA2" w:rsidRDefault="00EC5AA2" w:rsidP="00EC5AA2">
    <w:pPr>
      <w:pStyle w:val="bpuHeadSpon"/>
    </w:pPr>
    <w:r w:rsidRPr="00EC5AA2">
      <w:rPr>
        <w:rStyle w:val="bpuHeadSponChar"/>
      </w:rPr>
      <w:t>A2360</w:t>
    </w:r>
    <w:r>
      <w:t xml:space="preserve"> 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DC0E0A">
      <w:rPr>
        <w:noProof/>
      </w:rPr>
      <w:t>2</w:t>
    </w:r>
    <w:r>
      <w:fldChar w:fldCharType="end"/>
    </w:r>
  </w:p>
  <w:p w:rsidR="00EC5AA2" w:rsidRDefault="00EC5AA2" w:rsidP="00EC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93B"/>
    <w:rsid w:val="000D11AF"/>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C7C52"/>
    <w:rsid w:val="001D25F3"/>
    <w:rsid w:val="001D69F0"/>
    <w:rsid w:val="001E15F1"/>
    <w:rsid w:val="001E16FA"/>
    <w:rsid w:val="001E6213"/>
    <w:rsid w:val="001F14C7"/>
    <w:rsid w:val="001F7405"/>
    <w:rsid w:val="00205533"/>
    <w:rsid w:val="00212B8D"/>
    <w:rsid w:val="00222983"/>
    <w:rsid w:val="00232AE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5D51"/>
    <w:rsid w:val="00456BF9"/>
    <w:rsid w:val="00461057"/>
    <w:rsid w:val="004704A8"/>
    <w:rsid w:val="00471102"/>
    <w:rsid w:val="00471F18"/>
    <w:rsid w:val="00484144"/>
    <w:rsid w:val="00484C19"/>
    <w:rsid w:val="00485866"/>
    <w:rsid w:val="00490421"/>
    <w:rsid w:val="00492076"/>
    <w:rsid w:val="00493B1D"/>
    <w:rsid w:val="00497037"/>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1156F"/>
    <w:rsid w:val="00613FF5"/>
    <w:rsid w:val="006155A8"/>
    <w:rsid w:val="00621B94"/>
    <w:rsid w:val="00626239"/>
    <w:rsid w:val="00635316"/>
    <w:rsid w:val="00635449"/>
    <w:rsid w:val="006378C5"/>
    <w:rsid w:val="00645E6A"/>
    <w:rsid w:val="00647406"/>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0F0"/>
    <w:rsid w:val="007502CB"/>
    <w:rsid w:val="00752D79"/>
    <w:rsid w:val="00752E20"/>
    <w:rsid w:val="0075568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2A8"/>
    <w:rsid w:val="00884D51"/>
    <w:rsid w:val="008916EC"/>
    <w:rsid w:val="00891E4F"/>
    <w:rsid w:val="008A31C5"/>
    <w:rsid w:val="008A4F9A"/>
    <w:rsid w:val="008B2850"/>
    <w:rsid w:val="008C79B3"/>
    <w:rsid w:val="008D77BD"/>
    <w:rsid w:val="008E454C"/>
    <w:rsid w:val="008F1E5A"/>
    <w:rsid w:val="008F23AA"/>
    <w:rsid w:val="008F7E3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E"/>
    <w:rsid w:val="00C8456C"/>
    <w:rsid w:val="00C91E19"/>
    <w:rsid w:val="00C92402"/>
    <w:rsid w:val="00C92867"/>
    <w:rsid w:val="00C93B93"/>
    <w:rsid w:val="00CA037D"/>
    <w:rsid w:val="00CA0837"/>
    <w:rsid w:val="00CA2442"/>
    <w:rsid w:val="00CA4725"/>
    <w:rsid w:val="00CB6246"/>
    <w:rsid w:val="00CC0A17"/>
    <w:rsid w:val="00CD00F8"/>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4054"/>
    <w:rsid w:val="00D6090A"/>
    <w:rsid w:val="00D62FA3"/>
    <w:rsid w:val="00D63B6F"/>
    <w:rsid w:val="00D64A90"/>
    <w:rsid w:val="00D9308D"/>
    <w:rsid w:val="00D9410B"/>
    <w:rsid w:val="00D9695B"/>
    <w:rsid w:val="00DA2417"/>
    <w:rsid w:val="00DA5585"/>
    <w:rsid w:val="00DB02AC"/>
    <w:rsid w:val="00DB6AA2"/>
    <w:rsid w:val="00DC0E0A"/>
    <w:rsid w:val="00DC13B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C5281"/>
    <w:rsid w:val="00EC5AA2"/>
    <w:rsid w:val="00EC791D"/>
    <w:rsid w:val="00EC7CA6"/>
    <w:rsid w:val="00ED2B33"/>
    <w:rsid w:val="00ED3C5D"/>
    <w:rsid w:val="00ED4553"/>
    <w:rsid w:val="00EE235D"/>
    <w:rsid w:val="00EF20F5"/>
    <w:rsid w:val="00EF466E"/>
    <w:rsid w:val="00F00D08"/>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D16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935F1A"/>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3376</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A2360</vt:lpstr>
    </vt:vector>
  </TitlesOfParts>
  <Manager>R211</Manager>
  <Company>NJ Office of Legislative Services</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A2360</dc:title>
  <dc:subject/>
  <dc:creator>Assemblywoman  CHAPARRO</dc:creator>
  <cp:keywords>A2360|3|AU |147|273|269|N|0|</cp:keywords>
  <dc:description>INTRODUCED FEBRUARY 3, 2020</dc:description>
  <cp:lastModifiedBy>Todaro, Vivian</cp:lastModifiedBy>
  <cp:revision>2</cp:revision>
  <cp:lastPrinted>2020-12-11T14:50:00Z</cp:lastPrinted>
  <dcterms:created xsi:type="dcterms:W3CDTF">2020-12-11T14:50:00Z</dcterms:created>
  <dcterms:modified xsi:type="dcterms:W3CDTF">2020-12-11T14:50:00Z</dcterms:modified>
  <cp:category>s.1: C.48:7-26; s.2: Eff. date &amp; Note to s.1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