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9FC" w:rsidRDefault="004359FC" w:rsidP="004359FC">
      <w:pPr>
        <w:pStyle w:val="bpuReprint"/>
      </w:pPr>
      <w:bookmarkStart w:id="0" w:name="bpuFrontPg"/>
      <w:bookmarkStart w:id="1" w:name="_GoBack"/>
      <w:bookmarkEnd w:id="0"/>
      <w:bookmarkEnd w:id="1"/>
      <w:r>
        <w:t>[First Reprint]</w:t>
      </w:r>
    </w:p>
    <w:p w:rsidR="00EC5AA2" w:rsidRDefault="00EC5AA2" w:rsidP="00EC5AA2">
      <w:pPr>
        <w:pStyle w:val="bpuBill"/>
      </w:pPr>
      <w:r>
        <w:t xml:space="preserve">ASSEMBLY, No. 2360 </w:t>
      </w:r>
    </w:p>
    <w:p w:rsidR="00EC5AA2" w:rsidRPr="009D38FF" w:rsidRDefault="00EC5AA2" w:rsidP="00EC5A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0514" r:id="rId7"/>
        </w:object>
      </w:r>
    </w:p>
    <w:p w:rsidR="00EC5AA2" w:rsidRDefault="00EC5AA2" w:rsidP="00EC5AA2">
      <w:pPr>
        <w:pStyle w:val="bpuState"/>
      </w:pPr>
      <w:r>
        <w:t>STATE OF NEW JERSEY</w:t>
      </w:r>
    </w:p>
    <w:p w:rsidR="00EC5AA2" w:rsidRDefault="00EC5AA2" w:rsidP="00EC5AA2">
      <w:pPr>
        <w:pStyle w:val="bpuLegislature"/>
      </w:pPr>
      <w:r>
        <w:t>219th LEGISLATURE</w:t>
      </w:r>
    </w:p>
    <w:p w:rsidR="00EC5AA2" w:rsidRDefault="00EC5AA2" w:rsidP="00EC5AA2">
      <w:pPr>
        <w:pStyle w:val="bpuWpGraphic"/>
      </w:pPr>
      <w:r>
        <w:object w:dxaOrig="8985" w:dyaOrig="255">
          <v:shape id="_x0000_i1026" type="#_x0000_t75" style="width:6in;height:12pt" o:ole="">
            <v:imagedata r:id="rId6" o:title=""/>
          </v:shape>
          <o:OLEObject Type="Embed" ProgID="WPWin6.1" ShapeID="_x0000_i1026" DrawAspect="Content" ObjectID="_1669200515" r:id="rId8"/>
        </w:object>
      </w:r>
      <w:r>
        <w:t xml:space="preserve">  </w:t>
      </w:r>
    </w:p>
    <w:p w:rsidR="00EC5AA2" w:rsidRDefault="00EC5AA2" w:rsidP="00EC5AA2">
      <w:pPr>
        <w:pStyle w:val="bpuIntro"/>
      </w:pPr>
      <w:r>
        <w:t>INTRODUCED FEBRUARY 3, 2020</w:t>
      </w:r>
    </w:p>
    <w:p w:rsidR="00EC5AA2" w:rsidRDefault="00EC5AA2" w:rsidP="00EC5AA2">
      <w:pPr>
        <w:pStyle w:val="bpuIntro"/>
      </w:pPr>
    </w:p>
    <w:p w:rsidR="00EC5AA2" w:rsidRDefault="00EC5AA2" w:rsidP="00EC5AA2">
      <w:pPr>
        <w:pStyle w:val="bpuIntro"/>
        <w:sectPr w:rsidR="00EC5AA2" w:rsidSect="004F27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5AA2" w:rsidRDefault="00EC5AA2" w:rsidP="00EC5AA2">
      <w:pPr>
        <w:pStyle w:val="bpuIntro"/>
      </w:pPr>
    </w:p>
    <w:p w:rsidR="00EC5AA2" w:rsidRDefault="00EC5AA2" w:rsidP="00EC5AA2">
      <w:pPr>
        <w:pStyle w:val="bpuSponsor"/>
      </w:pPr>
      <w:r>
        <w:t>Sponsored by:</w:t>
      </w:r>
    </w:p>
    <w:p w:rsidR="00EC5AA2" w:rsidRDefault="00EC5AA2" w:rsidP="00EC5AA2">
      <w:pPr>
        <w:pStyle w:val="bpuSponsor"/>
      </w:pPr>
      <w:r>
        <w:t>Assemblywoman  ANNETTE CHAPARRO</w:t>
      </w:r>
    </w:p>
    <w:p w:rsidR="00EC5AA2" w:rsidRDefault="00EC5AA2" w:rsidP="00EC5AA2">
      <w:pPr>
        <w:pStyle w:val="bpuSponsor"/>
      </w:pPr>
      <w:r>
        <w:t>District 33 (Hudson)</w:t>
      </w:r>
    </w:p>
    <w:p w:rsidR="00EC5AA2" w:rsidRDefault="00CD00F8" w:rsidP="00CD00F8">
      <w:pPr>
        <w:pStyle w:val="bpuSponsor"/>
      </w:pPr>
      <w:r>
        <w:t>Assemblyman  ROBERT J. KARABINCHAK</w:t>
      </w:r>
    </w:p>
    <w:p w:rsidR="00CD00F8" w:rsidRDefault="00CD00F8" w:rsidP="00CD00F8">
      <w:pPr>
        <w:pStyle w:val="bpuSponsor"/>
      </w:pPr>
      <w:r>
        <w:t>District 18 (Middlesex)</w:t>
      </w:r>
    </w:p>
    <w:p w:rsidR="00CD00F8" w:rsidRDefault="00D54054" w:rsidP="00D54054">
      <w:pPr>
        <w:pStyle w:val="bpuSponsor"/>
      </w:pPr>
      <w:r>
        <w:t>Assemblyman  GORDON M. JOHNSON</w:t>
      </w:r>
    </w:p>
    <w:p w:rsidR="00D54054" w:rsidRDefault="00D54054" w:rsidP="00D54054">
      <w:pPr>
        <w:pStyle w:val="bpuSponsor"/>
      </w:pPr>
      <w:r>
        <w:t>District 37 (Bergen)</w:t>
      </w:r>
    </w:p>
    <w:p w:rsidR="00D54054" w:rsidRPr="00D54054" w:rsidRDefault="00D54054" w:rsidP="00D54054">
      <w:pPr>
        <w:pStyle w:val="bpuSponsor"/>
      </w:pPr>
    </w:p>
    <w:p w:rsidR="006903F1" w:rsidRDefault="004F275A" w:rsidP="004F275A">
      <w:pPr>
        <w:pStyle w:val="bpuSponsor"/>
      </w:pPr>
      <w:r>
        <w:t>Co-Sponsored by:</w:t>
      </w:r>
    </w:p>
    <w:p w:rsidR="004F275A" w:rsidRPr="004F275A" w:rsidRDefault="004F275A" w:rsidP="004F275A">
      <w:pPr>
        <w:pStyle w:val="bpuSponsor"/>
      </w:pPr>
      <w:r w:rsidRPr="004F275A">
        <w:t>Assemblymen Bergen and Calabrese</w:t>
      </w:r>
    </w:p>
    <w:p w:rsidR="006903F1" w:rsidRDefault="006903F1" w:rsidP="006903F1"/>
    <w:p w:rsidR="004F275A" w:rsidRPr="006903F1" w:rsidRDefault="004F275A" w:rsidP="006903F1"/>
    <w:p w:rsidR="00EC5AA2" w:rsidRDefault="00EC5AA2" w:rsidP="00EC5AA2">
      <w:pPr>
        <w:pStyle w:val="bpuSponsor"/>
      </w:pPr>
    </w:p>
    <w:p w:rsidR="00EC5AA2" w:rsidRDefault="00EC5AA2" w:rsidP="00EC5AA2">
      <w:pPr>
        <w:pStyle w:val="bpuSponsor"/>
      </w:pPr>
    </w:p>
    <w:p w:rsidR="00EC5AA2" w:rsidRDefault="00EC5AA2" w:rsidP="00EC5AA2">
      <w:pPr>
        <w:pStyle w:val="bpuSponsor"/>
      </w:pPr>
      <w:r>
        <w:t>SYNOPSIS</w:t>
      </w:r>
    </w:p>
    <w:p w:rsidR="00497D40" w:rsidRPr="007A0501" w:rsidRDefault="00EC5AA2" w:rsidP="00497D40">
      <w:pPr>
        <w:tabs>
          <w:tab w:val="clear" w:pos="1440"/>
          <w:tab w:val="left" w:pos="1080"/>
        </w:tabs>
      </w:pPr>
      <w:r>
        <w:tab/>
      </w:r>
      <w:r w:rsidR="00497D40" w:rsidRPr="007A0501">
        <w:t xml:space="preserve">Requires electric public utility to charge residential rate for service used by residential </w:t>
      </w:r>
      <w:r w:rsidR="00497D40">
        <w:t>customer</w:t>
      </w:r>
      <w:r w:rsidR="00497D40" w:rsidRPr="007A0501">
        <w:t xml:space="preserve"> for electric vehicle charging </w:t>
      </w:r>
      <w:r w:rsidR="00497D40">
        <w:t xml:space="preserve">at charging stations within </w:t>
      </w:r>
      <w:r w:rsidR="00497D40" w:rsidRPr="00A3310F">
        <w:t>certain</w:t>
      </w:r>
      <w:r w:rsidR="00497D40">
        <w:t xml:space="preserve"> designated parking spaces</w:t>
      </w:r>
      <w:r w:rsidR="00497D40" w:rsidRPr="007A0501">
        <w:t>.</w:t>
      </w:r>
    </w:p>
    <w:p w:rsidR="00EC5AA2" w:rsidRDefault="00EC5AA2" w:rsidP="00EC5AA2">
      <w:pPr>
        <w:pStyle w:val="bpuNormText"/>
      </w:pPr>
    </w:p>
    <w:p w:rsidR="00EC5AA2" w:rsidRDefault="00EC5AA2" w:rsidP="00EC5AA2">
      <w:pPr>
        <w:pStyle w:val="bpuSponsor"/>
      </w:pPr>
      <w:r>
        <w:t xml:space="preserve">CURRENT VERSION OF TEXT </w:t>
      </w:r>
    </w:p>
    <w:p w:rsidR="00EC5AA2" w:rsidRDefault="004359FC" w:rsidP="00EC5AA2">
      <w:pPr>
        <w:pStyle w:val="bpuNormText"/>
      </w:pPr>
      <w:r>
        <w:tab/>
        <w:t>As reported by the Assembly Telecommunications and Utilities Committee on December 10, 2020, with amendments.</w:t>
      </w:r>
    </w:p>
    <w:p w:rsidR="00EC5AA2" w:rsidRDefault="00EC5AA2" w:rsidP="00EC5A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C5AA2" w:rsidRDefault="00EC5AA2" w:rsidP="008916EC">
      <w:pPr>
        <w:pStyle w:val="FronterPage"/>
        <w:tabs>
          <w:tab w:val="clear" w:pos="720"/>
          <w:tab w:val="clear" w:pos="1440"/>
          <w:tab w:val="clear" w:pos="2160"/>
          <w:tab w:val="clear" w:pos="2880"/>
          <w:tab w:val="clear" w:pos="3600"/>
          <w:tab w:val="clear" w:pos="4320"/>
          <w:tab w:val="clear" w:pos="5040"/>
        </w:tabs>
        <w:sectPr w:rsidR="00EC5AA2" w:rsidSect="00EC5AA2">
          <w:type w:val="continuous"/>
          <w:pgSz w:w="12240" w:h="20160" w:code="5"/>
          <w:pgMar w:top="1440" w:right="2275" w:bottom="1440" w:left="2275" w:header="72" w:footer="720" w:gutter="0"/>
          <w:pgNumType w:start="1"/>
          <w:cols w:space="720"/>
          <w:docGrid w:linePitch="360"/>
        </w:sectPr>
      </w:pPr>
    </w:p>
    <w:p w:rsidR="00686AEB" w:rsidRPr="00677316" w:rsidRDefault="00AC3D46" w:rsidP="003E47BA">
      <w:pPr>
        <w:pStyle w:val="HangingAnAct"/>
        <w:rPr>
          <w:rStyle w:val="HangingAnActChar"/>
        </w:rPr>
      </w:pPr>
      <w:r>
        <w:rPr>
          <w:rStyle w:val="BillHead"/>
        </w:rPr>
        <w:lastRenderedPageBreak/>
        <w:t>An Act</w:t>
      </w:r>
      <w:r w:rsidR="00686AEB" w:rsidRPr="006B7FA7">
        <w:rPr>
          <w:rStyle w:val="HangingAnActChar"/>
        </w:rPr>
        <w:t xml:space="preserve"> </w:t>
      </w:r>
      <w:r w:rsidR="00DC13B3" w:rsidRPr="00DC13B3">
        <w:rPr>
          <w:rStyle w:val="HangingAnActChar"/>
        </w:rPr>
        <w:t>concerning certain electric public utility service rates and supplementing Title 48 of the Revised Statutes.</w:t>
      </w:r>
    </w:p>
    <w:p w:rsidR="000B1054" w:rsidRPr="00D71D68" w:rsidRDefault="000B1054" w:rsidP="000B1054"/>
    <w:p w:rsidR="00686AEB" w:rsidRPr="00AA7880" w:rsidRDefault="00686AEB" w:rsidP="00686AEB">
      <w:r>
        <w:tab/>
      </w:r>
      <w:r w:rsidR="00AC3D46">
        <w:rPr>
          <w:rStyle w:val="BillHeading2"/>
        </w:rPr>
        <w:t>Be It Enacted</w:t>
      </w:r>
      <w:r>
        <w:rPr>
          <w:rStyle w:val="BillHeading2"/>
        </w:rPr>
        <w:t xml:space="preserve"> </w:t>
      </w:r>
      <w:r w:rsidR="00AC3D46">
        <w:rPr>
          <w:rStyle w:val="BillLanguage"/>
        </w:rPr>
        <w:t>by the Senate and General Assembly of the State of New Jersey:</w:t>
      </w:r>
    </w:p>
    <w:p w:rsidR="00686AEB" w:rsidRPr="00D71D68" w:rsidRDefault="00686AEB" w:rsidP="00686AEB"/>
    <w:p w:rsidR="009E7B41" w:rsidRDefault="009E7B41" w:rsidP="009E7B41">
      <w:pPr>
        <w:tabs>
          <w:tab w:val="clear" w:pos="1440"/>
          <w:tab w:val="left" w:pos="1080"/>
        </w:tabs>
      </w:pPr>
      <w:r>
        <w:tab/>
        <w:t>1.</w:t>
      </w:r>
      <w:r>
        <w:tab/>
        <w:t xml:space="preserve">a.  </w:t>
      </w:r>
      <w:r w:rsidRPr="004737F8">
        <w:t xml:space="preserve">As used in </w:t>
      </w:r>
      <w:r>
        <w:t>this section:</w:t>
      </w:r>
    </w:p>
    <w:p w:rsidR="009E7B41" w:rsidRPr="004E2B90" w:rsidRDefault="009E7B41" w:rsidP="009E7B41">
      <w:pPr>
        <w:tabs>
          <w:tab w:val="clear" w:pos="1440"/>
          <w:tab w:val="left" w:pos="1080"/>
        </w:tabs>
      </w:pPr>
      <w:r>
        <w:tab/>
      </w:r>
      <w:r w:rsidRPr="004E2B90">
        <w:t xml:space="preserve">“Designated parking space” means a parking space that is specifically designated for use by a </w:t>
      </w:r>
      <w:r>
        <w:rPr>
          <w:rFonts w:ascii="Albertus Extra Bold" w:hAnsi="Albertus Extra Bold"/>
          <w:b/>
          <w:vertAlign w:val="superscript"/>
        </w:rPr>
        <w:t>1</w:t>
      </w:r>
      <w:r w:rsidRPr="00207B50">
        <w:rPr>
          <w:rFonts w:ascii="Albertus Extra Bold" w:hAnsi="Albertus Extra Bold"/>
          <w:b/>
        </w:rPr>
        <w:t>[</w:t>
      </w:r>
      <w:r w:rsidRPr="004E2B90">
        <w:t xml:space="preserve">particular </w:t>
      </w:r>
      <w:r>
        <w:t xml:space="preserve">residential </w:t>
      </w:r>
      <w:r w:rsidRPr="004E2B90">
        <w:t>unit owner</w:t>
      </w:r>
      <w:r w:rsidRPr="00207B50">
        <w:rPr>
          <w:rFonts w:ascii="Albertus Extra Bold" w:hAnsi="Albertus Extra Bold"/>
          <w:b/>
        </w:rPr>
        <w:t>]</w:t>
      </w:r>
      <w:r>
        <w:t xml:space="preserve"> </w:t>
      </w:r>
      <w:r w:rsidRPr="00207B50">
        <w:rPr>
          <w:u w:val="single"/>
        </w:rPr>
        <w:t>resident of a</w:t>
      </w:r>
      <w:r>
        <w:rPr>
          <w:u w:val="single"/>
        </w:rPr>
        <w:t>ny</w:t>
      </w:r>
      <w:r w:rsidRPr="00207B50">
        <w:rPr>
          <w:u w:val="single"/>
        </w:rPr>
        <w:t xml:space="preserve"> </w:t>
      </w:r>
      <w:r>
        <w:rPr>
          <w:u w:val="single"/>
        </w:rPr>
        <w:t>premises</w:t>
      </w:r>
      <w:r w:rsidRPr="00207B50">
        <w:rPr>
          <w:u w:val="single"/>
        </w:rPr>
        <w:t xml:space="preserve"> intended for residential </w:t>
      </w:r>
      <w:r>
        <w:rPr>
          <w:u w:val="single"/>
        </w:rPr>
        <w:t>occupancy</w:t>
      </w:r>
      <w:r>
        <w:rPr>
          <w:rFonts w:ascii="Albertus Extra Bold" w:hAnsi="Albertus Extra Bold"/>
          <w:b/>
          <w:vertAlign w:val="superscript"/>
        </w:rPr>
        <w:t>1</w:t>
      </w:r>
      <w:r w:rsidRPr="004E2B90">
        <w:t>, including, but not limited to, a garage</w:t>
      </w:r>
      <w:r>
        <w:t xml:space="preserve"> </w:t>
      </w:r>
      <w:r>
        <w:rPr>
          <w:rFonts w:ascii="Albertus Extra Bold" w:hAnsi="Albertus Extra Bold"/>
          <w:b/>
          <w:vertAlign w:val="superscript"/>
        </w:rPr>
        <w:t>1</w:t>
      </w:r>
      <w:r w:rsidRPr="00207B50">
        <w:rPr>
          <w:rFonts w:ascii="Albertus Extra Bold" w:hAnsi="Albertus Extra Bold"/>
          <w:b/>
        </w:rPr>
        <w:t>[</w:t>
      </w:r>
      <w:r w:rsidRPr="004E2B90">
        <w:t>, a deeded parking space, and a</w:t>
      </w:r>
      <w:r w:rsidRPr="00207B50">
        <w:rPr>
          <w:rFonts w:ascii="Albertus Extra Bold" w:hAnsi="Albertus Extra Bold"/>
          <w:b/>
        </w:rPr>
        <w:t>]</w:t>
      </w:r>
      <w:r w:rsidRPr="004E2B90">
        <w:t xml:space="preserve"> </w:t>
      </w:r>
      <w:r w:rsidRPr="00AC5E17">
        <w:rPr>
          <w:u w:val="single"/>
        </w:rPr>
        <w:t>or</w:t>
      </w:r>
      <w:r>
        <w:rPr>
          <w:u w:val="single"/>
        </w:rPr>
        <w:t xml:space="preserve"> other</w:t>
      </w:r>
      <w:r>
        <w:rPr>
          <w:rFonts w:ascii="Albertus Extra Bold" w:hAnsi="Albertus Extra Bold"/>
          <w:b/>
          <w:vertAlign w:val="superscript"/>
        </w:rPr>
        <w:t>1</w:t>
      </w:r>
      <w:r>
        <w:t xml:space="preserve"> </w:t>
      </w:r>
      <w:r w:rsidRPr="004E2B90">
        <w:t xml:space="preserve">parking space </w:t>
      </w:r>
      <w:r>
        <w:rPr>
          <w:rFonts w:ascii="Albertus Extra Bold" w:hAnsi="Albertus Extra Bold"/>
          <w:b/>
          <w:vertAlign w:val="superscript"/>
        </w:rPr>
        <w:t>1</w:t>
      </w:r>
      <w:r w:rsidRPr="00AC5E17">
        <w:rPr>
          <w:rFonts w:ascii="Albertus Extra Bold" w:hAnsi="Albertus Extra Bold"/>
          <w:b/>
        </w:rPr>
        <w:t>[</w:t>
      </w:r>
      <w:r w:rsidRPr="004E2B90">
        <w:t xml:space="preserve">in a limited common element that is restricted for use by one or more </w:t>
      </w:r>
      <w:r>
        <w:t xml:space="preserve">residential </w:t>
      </w:r>
      <w:r w:rsidRPr="004E2B90">
        <w:t>unit owners</w:t>
      </w:r>
      <w:r w:rsidRPr="00AC5E17">
        <w:rPr>
          <w:rFonts w:ascii="Albertus Extra Bold" w:hAnsi="Albertus Extra Bold"/>
          <w:b/>
        </w:rPr>
        <w:t>]</w:t>
      </w:r>
      <w:r>
        <w:t xml:space="preserve"> </w:t>
      </w:r>
      <w:r w:rsidRPr="00AC5E17">
        <w:rPr>
          <w:u w:val="single"/>
        </w:rPr>
        <w:t xml:space="preserve">located at the </w:t>
      </w:r>
      <w:r>
        <w:rPr>
          <w:u w:val="single"/>
        </w:rPr>
        <w:t xml:space="preserve">resident’s </w:t>
      </w:r>
      <w:r w:rsidRPr="00AC5E17">
        <w:rPr>
          <w:u w:val="single"/>
        </w:rPr>
        <w:t>premises</w:t>
      </w:r>
      <w:r>
        <w:rPr>
          <w:u w:val="single"/>
        </w:rPr>
        <w:t xml:space="preserve"> </w:t>
      </w:r>
      <w:r w:rsidRPr="00E66ED8">
        <w:rPr>
          <w:u w:val="single"/>
        </w:rPr>
        <w:t>or upon the premises of the planned real estate development where the resident resides</w:t>
      </w:r>
      <w:r>
        <w:rPr>
          <w:rFonts w:ascii="Albertus Extra Bold" w:hAnsi="Albertus Extra Bold"/>
          <w:b/>
          <w:vertAlign w:val="superscript"/>
        </w:rPr>
        <w:t>1</w:t>
      </w:r>
      <w:r>
        <w:t>;</w:t>
      </w:r>
    </w:p>
    <w:p w:rsidR="009E7B41" w:rsidRDefault="009E7B41" w:rsidP="009E7B41">
      <w:pPr>
        <w:tabs>
          <w:tab w:val="clear" w:pos="1440"/>
          <w:tab w:val="left" w:pos="1080"/>
        </w:tabs>
      </w:pPr>
      <w:r>
        <w:tab/>
        <w:t>“Electric p</w:t>
      </w:r>
      <w:r w:rsidRPr="004737F8">
        <w:t>ublic utility” shall have the same meani</w:t>
      </w:r>
      <w:r>
        <w:t>ng as provided in section 3 of P.L.1999, c.23 (C.48:3-51);</w:t>
      </w:r>
    </w:p>
    <w:p w:rsidR="009E7B41" w:rsidRPr="004E2B90" w:rsidRDefault="009E7B41" w:rsidP="009E7B41">
      <w:pPr>
        <w:tabs>
          <w:tab w:val="clear" w:pos="1440"/>
          <w:tab w:val="left" w:pos="1080"/>
        </w:tabs>
      </w:pPr>
      <w:r w:rsidRPr="004E2B90">
        <w:tab/>
        <w:t>“Electric vehicle charging station” means a station that is designed in compliance with the State Uniform Construction Code, adopted pursuant to P.L.1975, c.217 (C.52:27D-119 et seq.), that delivers electricity from a source outside an electric vehicle into one or more electric vehicles.</w:t>
      </w:r>
      <w:r>
        <w:t xml:space="preserve"> </w:t>
      </w:r>
      <w:r w:rsidRPr="004E2B90">
        <w:t xml:space="preserve"> An electric vehicle charging station may include several charge points simultaneously connecting several electric vehicles to the station and any related equipment needed to facilitate charging plug-in electric vehicles;</w:t>
      </w:r>
    </w:p>
    <w:p w:rsidR="009E7B41" w:rsidRDefault="009E7B41" w:rsidP="009E7B41">
      <w:pPr>
        <w:tabs>
          <w:tab w:val="clear" w:pos="1440"/>
          <w:tab w:val="left" w:pos="1080"/>
        </w:tabs>
      </w:pPr>
      <w:r>
        <w:tab/>
        <w:t>“</w:t>
      </w:r>
      <w:r w:rsidRPr="00655313">
        <w:t>Planned real estate development</w:t>
      </w:r>
      <w:r>
        <w:t>”</w:t>
      </w:r>
      <w:r w:rsidRPr="00655313">
        <w:t xml:space="preserve"> </w:t>
      </w:r>
      <w:r>
        <w:t>or “development”</w:t>
      </w:r>
      <w:r w:rsidRPr="00755686">
        <w:t xml:space="preserve"> means any real property situated within the State, whether contiguous or not, which consists of or will consist of, separately owned areas, irrespective of form, be it lots, parcels, units, or interest, which are offered or disposed of pursuant to a common promotional plan, and </w:t>
      </w:r>
      <w:r>
        <w:t xml:space="preserve">which </w:t>
      </w:r>
      <w:r w:rsidRPr="00755686">
        <w:t>provid</w:t>
      </w:r>
      <w:r>
        <w:t>e</w:t>
      </w:r>
      <w:r w:rsidRPr="00755686">
        <w:t xml:space="preserve"> for common or shared elements or interests in real property</w:t>
      </w:r>
      <w:r>
        <w:t>,</w:t>
      </w:r>
      <w:r w:rsidRPr="00755686">
        <w:t xml:space="preserve"> includ</w:t>
      </w:r>
      <w:r>
        <w:t>ing</w:t>
      </w:r>
      <w:r w:rsidRPr="00755686">
        <w:t>, but not limited to, property subject to the "Condominium Act," P.L.1969, c.257 (C.46:8B-1 et seq.), any form of homeowners' association, housing cooperative</w:t>
      </w:r>
      <w:r>
        <w:t>,</w:t>
      </w:r>
      <w:r w:rsidRPr="00755686">
        <w:t xml:space="preserve"> or community trust or other trust device.  </w:t>
      </w:r>
      <w:r>
        <w:t>“</w:t>
      </w:r>
      <w:r w:rsidRPr="00655313">
        <w:t>Planned real estate development</w:t>
      </w:r>
      <w:r>
        <w:t>”</w:t>
      </w:r>
      <w:r w:rsidRPr="00755686">
        <w:t xml:space="preserve"> shall not </w:t>
      </w:r>
      <w:r>
        <w:t xml:space="preserve">include or </w:t>
      </w:r>
      <w:r w:rsidRPr="00755686">
        <w:t>apply to any form of timesharing</w:t>
      </w:r>
      <w:r w:rsidRPr="00655313">
        <w:t>.</w:t>
      </w:r>
    </w:p>
    <w:p w:rsidR="009E7B41" w:rsidRDefault="009E7B41" w:rsidP="009E7B41">
      <w:pPr>
        <w:tabs>
          <w:tab w:val="clear" w:pos="1440"/>
          <w:tab w:val="left" w:pos="1080"/>
        </w:tabs>
      </w:pPr>
      <w:r w:rsidRPr="004E2B90">
        <w:tab/>
        <w:t>“</w:t>
      </w:r>
      <w:r>
        <w:t>R</w:t>
      </w:r>
      <w:r w:rsidRPr="004E2B90">
        <w:t xml:space="preserve">esidential </w:t>
      </w:r>
      <w:r>
        <w:t>u</w:t>
      </w:r>
      <w:r w:rsidRPr="004E2B90">
        <w:t xml:space="preserve">nit owner” means the owner of record </w:t>
      </w:r>
      <w:r>
        <w:t xml:space="preserve">of </w:t>
      </w:r>
      <w:r w:rsidRPr="004E2B90">
        <w:t xml:space="preserve">a residential dwelling unit located within </w:t>
      </w:r>
      <w:r>
        <w:t>a p</w:t>
      </w:r>
      <w:r w:rsidRPr="00655313">
        <w:t>lanned real estate development</w:t>
      </w:r>
      <w:r w:rsidRPr="004E2B90">
        <w:t xml:space="preserve">, or, in the case of a cooperative housing corporation, a shareholder of record owning the shares appurtenant to an individual residential dwelling unit. </w:t>
      </w:r>
      <w:r>
        <w:t xml:space="preserve"> “R</w:t>
      </w:r>
      <w:r w:rsidRPr="004E2B90">
        <w:t xml:space="preserve">esidential </w:t>
      </w:r>
      <w:r>
        <w:t>unit owner”</w:t>
      </w:r>
      <w:r w:rsidRPr="004E2B90">
        <w:t xml:space="preserve"> shall not </w:t>
      </w:r>
      <w:r>
        <w:t>mean the owner</w:t>
      </w:r>
      <w:r w:rsidRPr="004E2B90">
        <w:t xml:space="preserve"> of </w:t>
      </w:r>
      <w:r>
        <w:t xml:space="preserve">a </w:t>
      </w:r>
      <w:r w:rsidRPr="004E2B90">
        <w:t xml:space="preserve">commercial unit, space, or interest located within </w:t>
      </w:r>
      <w:r>
        <w:t>a p</w:t>
      </w:r>
      <w:r w:rsidRPr="00655313">
        <w:t>lanned real estate development</w:t>
      </w:r>
      <w:r w:rsidRPr="004E2B90">
        <w:t>.</w:t>
      </w:r>
    </w:p>
    <w:p w:rsidR="009E7B41" w:rsidRDefault="009E7B41" w:rsidP="009E7B41">
      <w:pPr>
        <w:tabs>
          <w:tab w:val="clear" w:pos="1440"/>
          <w:tab w:val="left" w:pos="1080"/>
        </w:tabs>
      </w:pPr>
      <w:r>
        <w:tab/>
        <w:t>b.</w:t>
      </w:r>
      <w:r>
        <w:tab/>
      </w:r>
      <w:r w:rsidRPr="004737F8">
        <w:t xml:space="preserve">Notwithstanding </w:t>
      </w:r>
      <w:r>
        <w:t xml:space="preserve">the provisions of </w:t>
      </w:r>
      <w:r w:rsidRPr="004737F8">
        <w:t>any law, rule, regulation, or order to the contrary, a</w:t>
      </w:r>
      <w:r>
        <w:t>n electric</w:t>
      </w:r>
      <w:r w:rsidRPr="004737F8">
        <w:t xml:space="preserve"> public utility shall charge a </w:t>
      </w:r>
      <w:r w:rsidRPr="004737F8">
        <w:lastRenderedPageBreak/>
        <w:t xml:space="preserve">residential rate for service delivered to </w:t>
      </w:r>
      <w:r>
        <w:rPr>
          <w:rFonts w:ascii="Albertus Extra Bold" w:hAnsi="Albertus Extra Bold"/>
          <w:b/>
          <w:vertAlign w:val="superscript"/>
        </w:rPr>
        <w:t>1</w:t>
      </w:r>
      <w:r w:rsidRPr="009779C7">
        <w:rPr>
          <w:rFonts w:ascii="Albertus Extra Bold" w:hAnsi="Albertus Extra Bold"/>
          <w:b/>
        </w:rPr>
        <w:t>[</w:t>
      </w:r>
      <w:r w:rsidRPr="004E2B90">
        <w:t>a</w:t>
      </w:r>
      <w:r w:rsidRPr="00720A60">
        <w:rPr>
          <w:rFonts w:ascii="Albertus Extra Bold" w:hAnsi="Albertus Extra Bold"/>
          <w:b/>
        </w:rPr>
        <w:t>]</w:t>
      </w:r>
      <w:r w:rsidRPr="004E2B90">
        <w:t xml:space="preserve"> </w:t>
      </w:r>
      <w:r w:rsidRPr="00720A60">
        <w:rPr>
          <w:u w:val="single"/>
        </w:rPr>
        <w:t>an electric public utility</w:t>
      </w:r>
      <w:r>
        <w:rPr>
          <w:u w:val="single"/>
        </w:rPr>
        <w:t xml:space="preserve"> residential</w:t>
      </w:r>
      <w:r>
        <w:rPr>
          <w:rFonts w:ascii="Albertus Extra Bold" w:hAnsi="Albertus Extra Bold"/>
          <w:b/>
          <w:vertAlign w:val="superscript"/>
        </w:rPr>
        <w:t>1</w:t>
      </w:r>
      <w:r>
        <w:t xml:space="preserve"> customer of record if the </w:t>
      </w:r>
      <w:r>
        <w:rPr>
          <w:rFonts w:ascii="Albertus Extra Bold" w:hAnsi="Albertus Extra Bold"/>
          <w:b/>
          <w:vertAlign w:val="superscript"/>
        </w:rPr>
        <w:t>1</w:t>
      </w:r>
      <w:r w:rsidRPr="0036315C">
        <w:rPr>
          <w:u w:val="single"/>
        </w:rPr>
        <w:t>residential</w:t>
      </w:r>
      <w:r>
        <w:rPr>
          <w:rFonts w:ascii="Albertus Extra Bold" w:hAnsi="Albertus Extra Bold"/>
          <w:b/>
          <w:vertAlign w:val="superscript"/>
        </w:rPr>
        <w:t>1</w:t>
      </w:r>
      <w:r>
        <w:t xml:space="preserve"> customer </w:t>
      </w:r>
      <w:r>
        <w:rPr>
          <w:rFonts w:ascii="Albertus Extra Bold" w:hAnsi="Albertus Extra Bold"/>
          <w:b/>
          <w:vertAlign w:val="superscript"/>
        </w:rPr>
        <w:t>1</w:t>
      </w:r>
      <w:r w:rsidRPr="00720A60">
        <w:rPr>
          <w:rFonts w:ascii="Albertus Extra Bold" w:hAnsi="Albertus Extra Bold"/>
          <w:b/>
        </w:rPr>
        <w:t>[</w:t>
      </w:r>
      <w:r>
        <w:t>is a residential unit owner within a p</w:t>
      </w:r>
      <w:r w:rsidRPr="00655313">
        <w:t>lanned real estate development</w:t>
      </w:r>
      <w:r>
        <w:t xml:space="preserve"> who</w:t>
      </w:r>
      <w:r w:rsidRPr="00720A60">
        <w:rPr>
          <w:rFonts w:ascii="Albertus Extra Bold" w:hAnsi="Albertus Extra Bold"/>
          <w:b/>
        </w:rPr>
        <w:t>]</w:t>
      </w:r>
      <w:r>
        <w:rPr>
          <w:rFonts w:ascii="Albertus Extra Bold" w:hAnsi="Albertus Extra Bold"/>
          <w:b/>
          <w:vertAlign w:val="superscript"/>
        </w:rPr>
        <w:t>1</w:t>
      </w:r>
      <w:r>
        <w:t xml:space="preserve"> uses an e</w:t>
      </w:r>
      <w:r w:rsidRPr="004E2B90">
        <w:t>lectric vehicle charging station</w:t>
      </w:r>
      <w:r>
        <w:t xml:space="preserve"> at a designated parking space </w:t>
      </w:r>
      <w:r>
        <w:rPr>
          <w:rFonts w:ascii="Albertus Extra Bold" w:hAnsi="Albertus Extra Bold"/>
          <w:b/>
          <w:vertAlign w:val="superscript"/>
        </w:rPr>
        <w:t>1</w:t>
      </w:r>
      <w:r w:rsidRPr="004D722F">
        <w:rPr>
          <w:rFonts w:ascii="Albertus Extra Bold" w:hAnsi="Albertus Extra Bold"/>
          <w:b/>
        </w:rPr>
        <w:t>[</w:t>
      </w:r>
      <w:r w:rsidRPr="004E2B90">
        <w:t>within</w:t>
      </w:r>
      <w:r w:rsidRPr="004737F8">
        <w:t xml:space="preserve"> </w:t>
      </w:r>
      <w:r>
        <w:t>that development.  That customer shall be prohibited from selling electricity in any capacity from the e</w:t>
      </w:r>
      <w:r w:rsidRPr="004E2B90">
        <w:t>lectric vehicle charging station</w:t>
      </w:r>
      <w:r>
        <w:t xml:space="preserve"> at that designated parking space </w:t>
      </w:r>
      <w:r w:rsidRPr="004E2B90">
        <w:t>within</w:t>
      </w:r>
      <w:r w:rsidRPr="004737F8">
        <w:t xml:space="preserve"> </w:t>
      </w:r>
      <w:r>
        <w:t>that development</w:t>
      </w:r>
      <w:r w:rsidRPr="009779C7">
        <w:rPr>
          <w:rFonts w:ascii="Albertus Extra Bold" w:hAnsi="Albertus Extra Bold"/>
          <w:b/>
        </w:rPr>
        <w:t>]</w:t>
      </w:r>
      <w:r>
        <w:t xml:space="preserve"> </w:t>
      </w:r>
      <w:r w:rsidRPr="00B22A04">
        <w:rPr>
          <w:u w:val="single"/>
        </w:rPr>
        <w:t xml:space="preserve">located </w:t>
      </w:r>
      <w:r w:rsidRPr="00207B50">
        <w:rPr>
          <w:u w:val="single"/>
        </w:rPr>
        <w:t xml:space="preserve">at </w:t>
      </w:r>
      <w:r w:rsidRPr="004D722F">
        <w:rPr>
          <w:u w:val="single"/>
        </w:rPr>
        <w:t>the residen</w:t>
      </w:r>
      <w:r>
        <w:rPr>
          <w:u w:val="single"/>
        </w:rPr>
        <w:t>tial</w:t>
      </w:r>
      <w:r w:rsidRPr="004D722F">
        <w:rPr>
          <w:u w:val="single"/>
        </w:rPr>
        <w:t xml:space="preserve"> customer</w:t>
      </w:r>
      <w:r>
        <w:rPr>
          <w:u w:val="single"/>
        </w:rPr>
        <w:t xml:space="preserve">’s premises </w:t>
      </w:r>
      <w:r w:rsidRPr="00A3310F">
        <w:rPr>
          <w:u w:val="single"/>
        </w:rPr>
        <w:t>or upon the premises of the planned real estate development where the resident resides</w:t>
      </w:r>
      <w:r w:rsidRPr="00F501C7">
        <w:rPr>
          <w:u w:val="single"/>
        </w:rPr>
        <w:t>.</w:t>
      </w:r>
    </w:p>
    <w:p w:rsidR="009E7B41" w:rsidRDefault="009E7B41" w:rsidP="009E7B41">
      <w:pPr>
        <w:tabs>
          <w:tab w:val="clear" w:pos="1440"/>
          <w:tab w:val="left" w:pos="1080"/>
        </w:tabs>
      </w:pPr>
      <w:r>
        <w:tab/>
      </w:r>
      <w:r w:rsidRPr="00F501C7">
        <w:rPr>
          <w:u w:val="single"/>
        </w:rPr>
        <w:t>c.</w:t>
      </w:r>
      <w:r w:rsidRPr="00F501C7">
        <w:rPr>
          <w:u w:val="single"/>
        </w:rPr>
        <w:tab/>
      </w:r>
      <w:r w:rsidRPr="00A3310F">
        <w:rPr>
          <w:u w:val="single"/>
        </w:rPr>
        <w:t>Notwithstanding the provisions of any law, rule, regulation, or order to the contrary, an electric public utility shall not charge greater than a residential rate for service delivered to a planned real estate development for the use of an electric vehicle charging station which is located upon the premises of the planned real estate development and is intended for the use of the planned real estate development’s residents.  Notwithstanding the provisions of this subsection, in the event that the planned real estate development has a contract for the purchase of electricity from a party other than the electric public utility serving the planned real estate development, the electric public utility may charge the planned real estate development the agreed upon rate</w:t>
      </w:r>
      <w:r>
        <w:rPr>
          <w:rFonts w:ascii="Albertus Extra Bold" w:hAnsi="Albertus Extra Bold"/>
          <w:b/>
          <w:vertAlign w:val="superscript"/>
        </w:rPr>
        <w:t>1</w:t>
      </w:r>
      <w:r w:rsidRPr="00265A3C">
        <w:t>.</w:t>
      </w:r>
    </w:p>
    <w:p w:rsidR="004359FC" w:rsidRDefault="004359FC" w:rsidP="00DC13B3"/>
    <w:p w:rsidR="00DC13B3" w:rsidRDefault="00DC13B3" w:rsidP="00DC13B3">
      <w:r>
        <w:tab/>
        <w:t>2.</w:t>
      </w:r>
      <w:r>
        <w:tab/>
        <w:t>This act shall take effect immediately</w:t>
      </w:r>
      <w:r w:rsidR="0099243C">
        <w:t>, but shall remain inoperative for 60 days following the date of enactment</w:t>
      </w:r>
      <w:r w:rsidR="00687AD1">
        <w:t>.</w:t>
      </w:r>
    </w:p>
    <w:sectPr w:rsidR="00DC13B3" w:rsidSect="004852D0">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57" w:rsidRDefault="00D05457">
      <w:r>
        <w:separator/>
      </w:r>
    </w:p>
  </w:endnote>
  <w:endnote w:type="continuationSeparator" w:id="0">
    <w:p w:rsidR="00D05457" w:rsidRDefault="00D0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0F8" w:rsidRDefault="004F275A" w:rsidP="004F275A">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9FC" w:rsidRPr="00921C91" w:rsidRDefault="004359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9FC" w:rsidRPr="00921C91" w:rsidRDefault="004359FC">
    <w:pPr>
      <w:pStyle w:val="Footer"/>
      <w:rPr>
        <w:szCs w:val="18"/>
      </w:rPr>
    </w:pPr>
  </w:p>
  <w:p w:rsidR="004359FC" w:rsidRPr="00921C91" w:rsidRDefault="004359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59FC" w:rsidRDefault="004359FC" w:rsidP="00686AEB">
    <w:pPr>
      <w:pStyle w:val="Footer"/>
    </w:pPr>
    <w:r>
      <w:tab/>
      <w:t>Matter enclosed in superscript numerals has been adopted as follows:</w:t>
    </w:r>
  </w:p>
  <w:p w:rsidR="004359FC" w:rsidRDefault="004359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December 10, 2020.</w:t>
    </w:r>
  </w:p>
  <w:p w:rsidR="004359FC" w:rsidRPr="004359FC" w:rsidRDefault="004359F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57" w:rsidRDefault="00D05457">
      <w:r>
        <w:separator/>
      </w:r>
    </w:p>
  </w:footnote>
  <w:footnote w:type="continuationSeparator" w:id="0">
    <w:p w:rsidR="00D05457" w:rsidRDefault="00D0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4B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5AA2" w:rsidRDefault="00EC5AA2" w:rsidP="00EC5AA2">
    <w:pPr>
      <w:pStyle w:val="bpuHeadSpon"/>
    </w:pPr>
    <w:r w:rsidRPr="00EC5AA2">
      <w:rPr>
        <w:rStyle w:val="bpuHeadSponChar"/>
      </w:rPr>
      <w:t>A2360</w:t>
    </w:r>
    <w:r>
      <w:t xml:space="preserve"> </w:t>
    </w:r>
    <w:r w:rsidR="004359FC">
      <w:t xml:space="preserve">[1R] </w:t>
    </w:r>
    <w:r>
      <w:t>CHAPARRO</w:t>
    </w:r>
    <w:r w:rsidR="00CD00F8">
      <w:t>, KARABINCHAK</w:t>
    </w:r>
  </w:p>
  <w:p w:rsidR="00EC5AA2" w:rsidRDefault="00EC5AA2" w:rsidP="00EC5AA2">
    <w:pPr>
      <w:pStyle w:val="bpuHeadSpon"/>
    </w:pPr>
    <w:r>
      <w:fldChar w:fldCharType="begin"/>
    </w:r>
    <w:r>
      <w:instrText xml:space="preserve"> PAGE  \* MERGEFORMAT </w:instrText>
    </w:r>
    <w:r>
      <w:fldChar w:fldCharType="separate"/>
    </w:r>
    <w:r w:rsidR="008F4B34">
      <w:rPr>
        <w:noProof/>
      </w:rPr>
      <w:t>3</w:t>
    </w:r>
    <w:r>
      <w:fldChar w:fldCharType="end"/>
    </w:r>
  </w:p>
  <w:p w:rsidR="00EC5AA2" w:rsidRDefault="00EC5AA2" w:rsidP="00EC5A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5AA2" w:rsidRDefault="00EC5AA2" w:rsidP="00EC5AA2">
    <w:pPr>
      <w:pStyle w:val="bpuHeadSpon"/>
    </w:pPr>
    <w:r w:rsidRPr="00EC5AA2">
      <w:rPr>
        <w:rStyle w:val="bpuHeadSponChar"/>
      </w:rPr>
      <w:t>A2360</w:t>
    </w:r>
    <w:r>
      <w:t xml:space="preserve"> </w:t>
    </w:r>
    <w:r w:rsidR="004359FC">
      <w:t xml:space="preserve">[1R] </w:t>
    </w:r>
    <w:r>
      <w:t>CHAPARRO</w:t>
    </w:r>
    <w:r w:rsidR="00CD00F8">
      <w:t>, KARABINCHAK</w:t>
    </w:r>
  </w:p>
  <w:p w:rsidR="00EC5AA2" w:rsidRDefault="00EC5AA2" w:rsidP="00EC5AA2">
    <w:pPr>
      <w:pStyle w:val="bpuHeadSpon"/>
    </w:pPr>
    <w:r>
      <w:fldChar w:fldCharType="begin"/>
    </w:r>
    <w:r>
      <w:instrText xml:space="preserve"> PAGE  \* MERGEFORMAT </w:instrText>
    </w:r>
    <w:r>
      <w:fldChar w:fldCharType="separate"/>
    </w:r>
    <w:r w:rsidR="008F4B34">
      <w:rPr>
        <w:noProof/>
      </w:rPr>
      <w:t>2</w:t>
    </w:r>
    <w:r>
      <w:fldChar w:fldCharType="end"/>
    </w:r>
  </w:p>
  <w:p w:rsidR="00EC5AA2" w:rsidRDefault="00EC5AA2" w:rsidP="00EC5A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93B"/>
    <w:rsid w:val="000D11AF"/>
    <w:rsid w:val="000D6255"/>
    <w:rsid w:val="000D6262"/>
    <w:rsid w:val="000D7B4A"/>
    <w:rsid w:val="000E4006"/>
    <w:rsid w:val="000F3DA2"/>
    <w:rsid w:val="000F5FDE"/>
    <w:rsid w:val="000F7466"/>
    <w:rsid w:val="0011750C"/>
    <w:rsid w:val="0013000E"/>
    <w:rsid w:val="00133F81"/>
    <w:rsid w:val="00135943"/>
    <w:rsid w:val="001645FB"/>
    <w:rsid w:val="00173D2B"/>
    <w:rsid w:val="00181676"/>
    <w:rsid w:val="00183603"/>
    <w:rsid w:val="00194E78"/>
    <w:rsid w:val="0019707B"/>
    <w:rsid w:val="00197E8B"/>
    <w:rsid w:val="00197ED4"/>
    <w:rsid w:val="00197FA4"/>
    <w:rsid w:val="001A161A"/>
    <w:rsid w:val="001A3B79"/>
    <w:rsid w:val="001A66B6"/>
    <w:rsid w:val="001B39B5"/>
    <w:rsid w:val="001B405C"/>
    <w:rsid w:val="001B4716"/>
    <w:rsid w:val="001B4EA4"/>
    <w:rsid w:val="001C7C52"/>
    <w:rsid w:val="001D25F3"/>
    <w:rsid w:val="001D69F0"/>
    <w:rsid w:val="001E15F1"/>
    <w:rsid w:val="001E16FA"/>
    <w:rsid w:val="001E6213"/>
    <w:rsid w:val="001F14C7"/>
    <w:rsid w:val="001F7405"/>
    <w:rsid w:val="00205533"/>
    <w:rsid w:val="00212B8D"/>
    <w:rsid w:val="00222983"/>
    <w:rsid w:val="00232AE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9F2"/>
    <w:rsid w:val="00336624"/>
    <w:rsid w:val="0034025F"/>
    <w:rsid w:val="00340458"/>
    <w:rsid w:val="0034200F"/>
    <w:rsid w:val="00342543"/>
    <w:rsid w:val="003446A0"/>
    <w:rsid w:val="0034481B"/>
    <w:rsid w:val="0034752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9FC"/>
    <w:rsid w:val="00436F2D"/>
    <w:rsid w:val="00436F5D"/>
    <w:rsid w:val="00441B1C"/>
    <w:rsid w:val="00441B42"/>
    <w:rsid w:val="0045118A"/>
    <w:rsid w:val="00455D51"/>
    <w:rsid w:val="00456BF9"/>
    <w:rsid w:val="00461057"/>
    <w:rsid w:val="004704A8"/>
    <w:rsid w:val="00471102"/>
    <w:rsid w:val="00471F18"/>
    <w:rsid w:val="00484144"/>
    <w:rsid w:val="00484C19"/>
    <w:rsid w:val="004852D0"/>
    <w:rsid w:val="00485866"/>
    <w:rsid w:val="00490421"/>
    <w:rsid w:val="00492076"/>
    <w:rsid w:val="00493B1D"/>
    <w:rsid w:val="00497037"/>
    <w:rsid w:val="00497D40"/>
    <w:rsid w:val="004A3009"/>
    <w:rsid w:val="004A6940"/>
    <w:rsid w:val="004A77A4"/>
    <w:rsid w:val="004C742C"/>
    <w:rsid w:val="004E1F3E"/>
    <w:rsid w:val="004E2B90"/>
    <w:rsid w:val="004F21BD"/>
    <w:rsid w:val="004F275A"/>
    <w:rsid w:val="004F4F1D"/>
    <w:rsid w:val="004F74DD"/>
    <w:rsid w:val="00501317"/>
    <w:rsid w:val="0050495C"/>
    <w:rsid w:val="00505DC9"/>
    <w:rsid w:val="00506E1E"/>
    <w:rsid w:val="00513C81"/>
    <w:rsid w:val="00527BFB"/>
    <w:rsid w:val="00532A32"/>
    <w:rsid w:val="00540B0B"/>
    <w:rsid w:val="0054460F"/>
    <w:rsid w:val="005536CD"/>
    <w:rsid w:val="00554051"/>
    <w:rsid w:val="005540C9"/>
    <w:rsid w:val="00557240"/>
    <w:rsid w:val="005651F3"/>
    <w:rsid w:val="0056681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F4"/>
    <w:rsid w:val="006019F8"/>
    <w:rsid w:val="00605B20"/>
    <w:rsid w:val="0061156F"/>
    <w:rsid w:val="00613FF5"/>
    <w:rsid w:val="006155A8"/>
    <w:rsid w:val="00621B94"/>
    <w:rsid w:val="00626239"/>
    <w:rsid w:val="00635316"/>
    <w:rsid w:val="00635449"/>
    <w:rsid w:val="006378C5"/>
    <w:rsid w:val="00643B7E"/>
    <w:rsid w:val="00645E6A"/>
    <w:rsid w:val="00647406"/>
    <w:rsid w:val="00655313"/>
    <w:rsid w:val="00665CBC"/>
    <w:rsid w:val="00667A5C"/>
    <w:rsid w:val="00677316"/>
    <w:rsid w:val="00686AEB"/>
    <w:rsid w:val="00687AD1"/>
    <w:rsid w:val="006903F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0F0"/>
    <w:rsid w:val="007502CB"/>
    <w:rsid w:val="00752D79"/>
    <w:rsid w:val="00752E20"/>
    <w:rsid w:val="0075568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EF5"/>
    <w:rsid w:val="008822A8"/>
    <w:rsid w:val="00884D51"/>
    <w:rsid w:val="008916EC"/>
    <w:rsid w:val="00891E4F"/>
    <w:rsid w:val="008A31C5"/>
    <w:rsid w:val="008A4F9A"/>
    <w:rsid w:val="008B2850"/>
    <w:rsid w:val="008C79B3"/>
    <w:rsid w:val="008D77BD"/>
    <w:rsid w:val="008E454C"/>
    <w:rsid w:val="008F1E5A"/>
    <w:rsid w:val="008F23AA"/>
    <w:rsid w:val="008F4B34"/>
    <w:rsid w:val="008F7E35"/>
    <w:rsid w:val="00901BDA"/>
    <w:rsid w:val="009121D8"/>
    <w:rsid w:val="00916F7A"/>
    <w:rsid w:val="00917FE3"/>
    <w:rsid w:val="009318C7"/>
    <w:rsid w:val="00931C09"/>
    <w:rsid w:val="009348C2"/>
    <w:rsid w:val="009440D0"/>
    <w:rsid w:val="009523A3"/>
    <w:rsid w:val="00960958"/>
    <w:rsid w:val="00963A46"/>
    <w:rsid w:val="00966A3E"/>
    <w:rsid w:val="0097030B"/>
    <w:rsid w:val="00971493"/>
    <w:rsid w:val="00971AD9"/>
    <w:rsid w:val="00973069"/>
    <w:rsid w:val="00973523"/>
    <w:rsid w:val="00980766"/>
    <w:rsid w:val="009835D4"/>
    <w:rsid w:val="009865D4"/>
    <w:rsid w:val="0099243C"/>
    <w:rsid w:val="00997152"/>
    <w:rsid w:val="009972CD"/>
    <w:rsid w:val="009A0E9C"/>
    <w:rsid w:val="009A45DA"/>
    <w:rsid w:val="009B06D2"/>
    <w:rsid w:val="009B34EC"/>
    <w:rsid w:val="009B5D67"/>
    <w:rsid w:val="009B6176"/>
    <w:rsid w:val="009C0D22"/>
    <w:rsid w:val="009C2DD9"/>
    <w:rsid w:val="009C3E09"/>
    <w:rsid w:val="009C5630"/>
    <w:rsid w:val="009C58E2"/>
    <w:rsid w:val="009D0E5D"/>
    <w:rsid w:val="009D0F63"/>
    <w:rsid w:val="009D7934"/>
    <w:rsid w:val="009D7CCF"/>
    <w:rsid w:val="009E5961"/>
    <w:rsid w:val="009E7B4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F8E"/>
    <w:rsid w:val="00AC3D46"/>
    <w:rsid w:val="00AC6466"/>
    <w:rsid w:val="00AC7639"/>
    <w:rsid w:val="00AD08BB"/>
    <w:rsid w:val="00AD0EC0"/>
    <w:rsid w:val="00AD70D6"/>
    <w:rsid w:val="00AD75BC"/>
    <w:rsid w:val="00AD7BB0"/>
    <w:rsid w:val="00AD7BC9"/>
    <w:rsid w:val="00AE1871"/>
    <w:rsid w:val="00AF1A8C"/>
    <w:rsid w:val="00AF5B4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E2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E0E"/>
    <w:rsid w:val="00C8456C"/>
    <w:rsid w:val="00C91E19"/>
    <w:rsid w:val="00C92402"/>
    <w:rsid w:val="00C92867"/>
    <w:rsid w:val="00C93B93"/>
    <w:rsid w:val="00CA037D"/>
    <w:rsid w:val="00CA0837"/>
    <w:rsid w:val="00CA2442"/>
    <w:rsid w:val="00CA4725"/>
    <w:rsid w:val="00CB6246"/>
    <w:rsid w:val="00CC0A17"/>
    <w:rsid w:val="00CD00F8"/>
    <w:rsid w:val="00CD0F93"/>
    <w:rsid w:val="00CD1BD1"/>
    <w:rsid w:val="00CD528D"/>
    <w:rsid w:val="00CE78BF"/>
    <w:rsid w:val="00CF65EB"/>
    <w:rsid w:val="00CF72AD"/>
    <w:rsid w:val="00D02441"/>
    <w:rsid w:val="00D039F4"/>
    <w:rsid w:val="00D05457"/>
    <w:rsid w:val="00D10496"/>
    <w:rsid w:val="00D11173"/>
    <w:rsid w:val="00D1215F"/>
    <w:rsid w:val="00D16561"/>
    <w:rsid w:val="00D17FF8"/>
    <w:rsid w:val="00D268AC"/>
    <w:rsid w:val="00D27FF3"/>
    <w:rsid w:val="00D343D0"/>
    <w:rsid w:val="00D3664D"/>
    <w:rsid w:val="00D500E9"/>
    <w:rsid w:val="00D507BC"/>
    <w:rsid w:val="00D54054"/>
    <w:rsid w:val="00D6090A"/>
    <w:rsid w:val="00D62FA3"/>
    <w:rsid w:val="00D63B6F"/>
    <w:rsid w:val="00D64A90"/>
    <w:rsid w:val="00D9308D"/>
    <w:rsid w:val="00D9410B"/>
    <w:rsid w:val="00D9695B"/>
    <w:rsid w:val="00DA2417"/>
    <w:rsid w:val="00DA5585"/>
    <w:rsid w:val="00DB02AC"/>
    <w:rsid w:val="00DB6AA2"/>
    <w:rsid w:val="00DC0E0A"/>
    <w:rsid w:val="00DC13B3"/>
    <w:rsid w:val="00DE10D1"/>
    <w:rsid w:val="00DE2514"/>
    <w:rsid w:val="00DE6851"/>
    <w:rsid w:val="00DF03EE"/>
    <w:rsid w:val="00E01B71"/>
    <w:rsid w:val="00E05CC9"/>
    <w:rsid w:val="00E15573"/>
    <w:rsid w:val="00E25A5B"/>
    <w:rsid w:val="00E331A1"/>
    <w:rsid w:val="00E373C7"/>
    <w:rsid w:val="00E4267B"/>
    <w:rsid w:val="00E42F13"/>
    <w:rsid w:val="00E452DF"/>
    <w:rsid w:val="00E543CF"/>
    <w:rsid w:val="00E546FD"/>
    <w:rsid w:val="00E608F1"/>
    <w:rsid w:val="00E611B9"/>
    <w:rsid w:val="00E61E28"/>
    <w:rsid w:val="00E7144F"/>
    <w:rsid w:val="00E73D74"/>
    <w:rsid w:val="00E76A79"/>
    <w:rsid w:val="00E80692"/>
    <w:rsid w:val="00E80C24"/>
    <w:rsid w:val="00E93836"/>
    <w:rsid w:val="00EA7C16"/>
    <w:rsid w:val="00EC5281"/>
    <w:rsid w:val="00EC5AA2"/>
    <w:rsid w:val="00EC791D"/>
    <w:rsid w:val="00EC7CA6"/>
    <w:rsid w:val="00ED2B33"/>
    <w:rsid w:val="00ED3C5D"/>
    <w:rsid w:val="00ED4553"/>
    <w:rsid w:val="00ED4991"/>
    <w:rsid w:val="00EE235D"/>
    <w:rsid w:val="00EF20F5"/>
    <w:rsid w:val="00EF466E"/>
    <w:rsid w:val="00F00D08"/>
    <w:rsid w:val="00F15583"/>
    <w:rsid w:val="00F200EE"/>
    <w:rsid w:val="00F22481"/>
    <w:rsid w:val="00F2542E"/>
    <w:rsid w:val="00F27278"/>
    <w:rsid w:val="00F30780"/>
    <w:rsid w:val="00F344E3"/>
    <w:rsid w:val="00F34D58"/>
    <w:rsid w:val="00F41A9D"/>
    <w:rsid w:val="00F44314"/>
    <w:rsid w:val="00F54B9C"/>
    <w:rsid w:val="00F56E96"/>
    <w:rsid w:val="00F573DD"/>
    <w:rsid w:val="00F61E59"/>
    <w:rsid w:val="00F63D99"/>
    <w:rsid w:val="00F6426B"/>
    <w:rsid w:val="00F709B3"/>
    <w:rsid w:val="00F71A5E"/>
    <w:rsid w:val="00F87635"/>
    <w:rsid w:val="00FA0AFC"/>
    <w:rsid w:val="00FA1C82"/>
    <w:rsid w:val="00FA2ED1"/>
    <w:rsid w:val="00FA4A52"/>
    <w:rsid w:val="00FB4045"/>
    <w:rsid w:val="00FB4D8E"/>
    <w:rsid w:val="00FC0D0A"/>
    <w:rsid w:val="00FC1B0B"/>
    <w:rsid w:val="00FD164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38E898-008B-42DF-B900-FB057495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5AA2"/>
  </w:style>
  <w:style w:type="paragraph" w:styleId="BalloonText">
    <w:name w:val="Balloon Text"/>
    <w:basedOn w:val="Normal"/>
    <w:link w:val="BalloonTextChar"/>
    <w:semiHidden/>
    <w:unhideWhenUsed/>
    <w:rsid w:val="00FD1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6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721</Words>
  <Characters>4079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A2360 1R</vt:lpstr>
    </vt:vector>
  </TitlesOfParts>
  <Manager>R225</Manager>
  <Company>NJ Office of Legislative Services</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A2360 1R</dc:title>
  <dc:subject/>
  <dc:creator>Assemblywoman  CHAPARRO</dc:creator>
  <cp:keywords>A2360|3|AU |147|269|278|!|0|</cp:keywords>
  <dc:description>INTRODUCED FEBRUARY 3, 2020_x000d_
Amended 12/10/20</dc:description>
  <cp:lastModifiedBy>Siracusa, Nicole</cp:lastModifiedBy>
  <cp:revision>2</cp:revision>
  <cp:lastPrinted>2020-12-11T14:50:00Z</cp:lastPrinted>
  <dcterms:created xsi:type="dcterms:W3CDTF">2020-12-11T19:01:00Z</dcterms:created>
  <dcterms:modified xsi:type="dcterms:W3CDTF">2020-12-11T19:01:00Z</dcterms:modified>
  <cp:category>s.1: C.48:7-26; s.2: Eff. date &amp; Note to s.1 to 2019/270_x000d_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