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F3DDE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ENVIRONMENT AND ENERGY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AF3DDE" w:rsidRPr="00AF3DDE" w:rsidRDefault="00AF3DDE" w:rsidP="00292D7C">
      <w:pPr>
        <w:pStyle w:val="TopofPage1"/>
        <w:rPr>
          <w:sz w:val="24"/>
        </w:rPr>
      </w:pPr>
    </w:p>
    <w:p w:rsidR="00292D7C" w:rsidRPr="00AF3DDE" w:rsidRDefault="00AF3DDE" w:rsidP="00ED5E27">
      <w:pPr>
        <w:pStyle w:val="TopofPage1"/>
        <w:rPr>
          <w:szCs w:val="24"/>
        </w:rPr>
      </w:pPr>
      <w:r>
        <w:rPr>
          <w:szCs w:val="24"/>
        </w:rPr>
        <w:t>[Second Reprint]</w:t>
      </w:r>
    </w:p>
    <w:p w:rsidR="00AA5E23" w:rsidRDefault="00AF3DDE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2360</w:t>
      </w:r>
      <w:r w:rsidR="0063703D" w:rsidRPr="00ED5E27">
        <w:rPr>
          <w:b/>
          <w:sz w:val="36"/>
          <w:szCs w:val="36"/>
        </w:rPr>
        <w:t xml:space="preserve"> </w:t>
      </w:r>
    </w:p>
    <w:p w:rsidR="00AF3DDE" w:rsidRDefault="00AF3DDE" w:rsidP="00ED5E27">
      <w:pPr>
        <w:pStyle w:val="TopofPage1"/>
        <w:rPr>
          <w:sz w:val="24"/>
          <w:szCs w:val="36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F3DDE">
        <w:rPr>
          <w:caps/>
          <w:szCs w:val="24"/>
        </w:rPr>
        <w:t>DECEMBER 9, 2021</w:t>
      </w:r>
    </w:p>
    <w:p w:rsidR="004144CF" w:rsidRDefault="004144CF" w:rsidP="0083060A"/>
    <w:p w:rsidR="00A774F1" w:rsidRDefault="00B76069" w:rsidP="00B76069">
      <w:r>
        <w:tab/>
      </w:r>
      <w:r w:rsidR="00A774F1" w:rsidRPr="00A774F1">
        <w:t xml:space="preserve">The Senate Environment and Energy Committee favorably reports </w:t>
      </w:r>
      <w:r w:rsidR="00A774F1">
        <w:t>Assembly</w:t>
      </w:r>
      <w:r w:rsidR="00A774F1" w:rsidRPr="00A774F1">
        <w:t xml:space="preserve"> Bill No. </w:t>
      </w:r>
      <w:r w:rsidR="00A774F1">
        <w:t>2360 (2R).</w:t>
      </w:r>
    </w:p>
    <w:p w:rsidR="00B76069" w:rsidRDefault="00A774F1" w:rsidP="00B76069">
      <w:r>
        <w:tab/>
      </w:r>
      <w:r w:rsidR="00B76069">
        <w:t>This bill requires an electric public utility (utility) to charge a residential rate for service delivered to a residential utility customer of record (customer) if the customer uses an electric vehicle charging station (charging station) at a designated parking space located at the customer’s premises or upon the premises of the planned real estate development (development) where the customer resides.</w:t>
      </w:r>
    </w:p>
    <w:p w:rsidR="00B76069" w:rsidRDefault="00B76069" w:rsidP="00B76069">
      <w:r>
        <w:tab/>
        <w:t xml:space="preserve">The bill also prohibits a utility from charging greater than a residential rate, </w:t>
      </w:r>
      <w:r w:rsidRPr="00B76069">
        <w:t>or greater than an equivalent electricity rate or load management program that is offered by an electric public utility specifically for residential electric vehicle charging</w:t>
      </w:r>
      <w:r>
        <w:t>, for service delivered to a development for the use of a charging station located at the development intended for the use of a specific resident in the development.  However, in the event that the development has a contract for the purchase of electricity from a party other than the utility serving the development, the utility may charge the development an agreed upon rate.</w:t>
      </w:r>
    </w:p>
    <w:p w:rsidR="00526311" w:rsidRDefault="00526311" w:rsidP="00F6463B">
      <w:r>
        <w:tab/>
      </w:r>
      <w:r w:rsidRPr="00526311">
        <w:t>The bill's provisions would not prevent a development that has installed an electric vehicle charging station from setting the price of the sale of electricity for the use of its electric vehicle charging equipment provided as a service pursuant to section 10 of P.L.2019, c.362 (C.48:25-10).</w:t>
      </w:r>
    </w:p>
    <w:sectPr w:rsidR="0052631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DDE" w:rsidRDefault="00AF3DDE">
      <w:r>
        <w:separator/>
      </w:r>
    </w:p>
  </w:endnote>
  <w:endnote w:type="continuationSeparator" w:id="0">
    <w:p w:rsidR="00AF3DDE" w:rsidRDefault="00AF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DDE" w:rsidRDefault="00AF3DDE">
      <w:r>
        <w:separator/>
      </w:r>
    </w:p>
  </w:footnote>
  <w:footnote w:type="continuationSeparator" w:id="0">
    <w:p w:rsidR="00AF3DDE" w:rsidRDefault="00AF3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6463B" w:rsidP="00F6463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6463B" w:rsidRDefault="00F6463B" w:rsidP="00F6463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DD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174B2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19A2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23B0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5707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2F7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6311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19AE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D3DFF"/>
    <w:rsid w:val="006F4981"/>
    <w:rsid w:val="00717104"/>
    <w:rsid w:val="0071764F"/>
    <w:rsid w:val="00744BA4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1CF2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30F8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28FF"/>
    <w:rsid w:val="00893A7A"/>
    <w:rsid w:val="008944D3"/>
    <w:rsid w:val="008A0003"/>
    <w:rsid w:val="008A7BAB"/>
    <w:rsid w:val="008B2484"/>
    <w:rsid w:val="008B488F"/>
    <w:rsid w:val="008C0F95"/>
    <w:rsid w:val="008C126C"/>
    <w:rsid w:val="008C19AF"/>
    <w:rsid w:val="008C1AD7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2EDE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87EFA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46BC"/>
    <w:rsid w:val="009F520D"/>
    <w:rsid w:val="00A0085E"/>
    <w:rsid w:val="00A07166"/>
    <w:rsid w:val="00A11FB9"/>
    <w:rsid w:val="00A171B3"/>
    <w:rsid w:val="00A20C2C"/>
    <w:rsid w:val="00A20F47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774F1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3DDE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76069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5525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CF2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9C7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63B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4577"/>
    <o:shapelayout v:ext="edit">
      <o:idmap v:ext="edit" data="1"/>
    </o:shapelayout>
  </w:shapeDefaults>
  <w:decimalSymbol w:val="."/>
  <w:listSeparator w:val=","/>
  <w15:docId w15:val="{615B12F0-EC12-474D-A159-DC4E4472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240</Words>
  <Characters>1315</Characters>
  <Application>Microsoft Office Word</Application>
  <DocSecurity>0</DocSecurity>
  <Lines>34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A2360 SEN Statement 12/9/21</vt:lpstr>
    </vt:vector>
  </TitlesOfParts>
  <Manager>R230</Manager>
  <Company>NJ OLS DMU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A2360 SEN 2R Statement 12/9/21</dc:title>
  <dc:subject/>
  <dc:creator>Senate SEN</dc:creator>
  <cp:keywords>A2360|1|EA |300|0|0|!||</cp:keywords>
  <dc:description/>
  <cp:lastModifiedBy>Bektas, Brenda</cp:lastModifiedBy>
  <cp:revision>2</cp:revision>
  <cp:lastPrinted>1999-09-30T17:29:00Z</cp:lastPrinted>
  <dcterms:created xsi:type="dcterms:W3CDTF">2021-12-10T19:20:00Z</dcterms:created>
  <dcterms:modified xsi:type="dcterms:W3CDTF">2021-12-10T19:20:00Z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