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8DF" w:rsidRDefault="006C4783" w:rsidP="00D758DF">
      <w:pPr>
        <w:pStyle w:val="bpuReprint"/>
      </w:pPr>
      <w:r>
        <w:t>[Second Reprint]</w:t>
      </w:r>
    </w:p>
    <w:p w:rsidR="004113B6" w:rsidRDefault="004113B6" w:rsidP="004113B6">
      <w:pPr>
        <w:pStyle w:val="bpuBill"/>
      </w:pPr>
      <w:r>
        <w:t xml:space="preserve">ASSEMBLY, No. 2371 </w:t>
      </w:r>
    </w:p>
    <w:p w:rsidR="004113B6" w:rsidRPr="009D38FF" w:rsidRDefault="004113B6" w:rsidP="00411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76196127" r:id="rId7"/>
        </w:object>
      </w:r>
    </w:p>
    <w:p w:rsidR="004113B6" w:rsidRDefault="004113B6" w:rsidP="004113B6">
      <w:pPr>
        <w:pStyle w:val="bpuState"/>
      </w:pPr>
      <w:r>
        <w:t>STATE OF NEW JERSEY</w:t>
      </w:r>
    </w:p>
    <w:p w:rsidR="004113B6" w:rsidRDefault="004113B6" w:rsidP="004113B6">
      <w:pPr>
        <w:pStyle w:val="bpuLegislature"/>
      </w:pPr>
      <w:r>
        <w:t>219th LEGISLATURE</w:t>
      </w:r>
    </w:p>
    <w:p w:rsidR="004113B6" w:rsidRDefault="004113B6" w:rsidP="004113B6">
      <w:pPr>
        <w:pStyle w:val="bpuWpGraphic"/>
      </w:pPr>
      <w:r>
        <w:object w:dxaOrig="8985" w:dyaOrig="255">
          <v:shape id="_x0000_i1026" type="#_x0000_t75" style="width:6in;height:11.5pt" o:ole="">
            <v:imagedata r:id="rId6" o:title=""/>
          </v:shape>
          <o:OLEObject Type="Embed" ProgID="WPWin6.1" ShapeID="_x0000_i1026" DrawAspect="Content" ObjectID="_1676196128" r:id="rId8"/>
        </w:object>
      </w:r>
      <w:r>
        <w:t xml:space="preserve">  </w:t>
      </w:r>
    </w:p>
    <w:p w:rsidR="004113B6" w:rsidRDefault="004113B6" w:rsidP="004113B6">
      <w:pPr>
        <w:pStyle w:val="bpuIntro"/>
      </w:pPr>
      <w:r>
        <w:t>INTRODUCED JANUARY 27, 2020</w:t>
      </w:r>
    </w:p>
    <w:p w:rsidR="004113B6" w:rsidRDefault="004113B6" w:rsidP="004113B6">
      <w:pPr>
        <w:pStyle w:val="bpuIntro"/>
      </w:pPr>
    </w:p>
    <w:p w:rsidR="004113B6" w:rsidRDefault="004113B6" w:rsidP="004113B6">
      <w:pPr>
        <w:pStyle w:val="bpuIntro"/>
        <w:sectPr w:rsidR="004113B6" w:rsidSect="009C6A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13B6" w:rsidRDefault="004113B6" w:rsidP="004113B6">
      <w:pPr>
        <w:pStyle w:val="bpuIntro"/>
      </w:pPr>
    </w:p>
    <w:p w:rsidR="004113B6" w:rsidRDefault="004113B6" w:rsidP="004113B6">
      <w:pPr>
        <w:pStyle w:val="bpuSponsor"/>
      </w:pPr>
      <w:r>
        <w:t>Sponsored by:</w:t>
      </w:r>
    </w:p>
    <w:p w:rsidR="007F7374" w:rsidRDefault="007F7374" w:rsidP="007F7374">
      <w:pPr>
        <w:pStyle w:val="bpuSponsor"/>
      </w:pPr>
      <w:r>
        <w:t>Assemblyman  JAMES J. KENNEDY</w:t>
      </w:r>
    </w:p>
    <w:p w:rsidR="007F7374" w:rsidRDefault="007F7374" w:rsidP="007F7374">
      <w:pPr>
        <w:pStyle w:val="bpuSponsor"/>
      </w:pPr>
      <w:r>
        <w:t>District 22 (Middlesex, Somerset and Union)</w:t>
      </w:r>
    </w:p>
    <w:p w:rsidR="00A12E4B" w:rsidRDefault="00A12E4B" w:rsidP="00A12E4B">
      <w:pPr>
        <w:pStyle w:val="bpuSponsor"/>
      </w:pPr>
      <w:r>
        <w:t>Assemblywoman  NANCY J. PINKIN</w:t>
      </w:r>
    </w:p>
    <w:p w:rsidR="00A12E4B" w:rsidRDefault="00A12E4B" w:rsidP="00A12E4B">
      <w:pPr>
        <w:pStyle w:val="bpuSponsor"/>
      </w:pPr>
      <w:r>
        <w:t>District 18 (Middlesex)</w:t>
      </w:r>
    </w:p>
    <w:p w:rsidR="004113B6" w:rsidRDefault="009C6AAB" w:rsidP="009C6AAB">
      <w:pPr>
        <w:pStyle w:val="bpuSponsor"/>
      </w:pPr>
      <w:r>
        <w:t>Assemblyman  ANDREW ZWICKER</w:t>
      </w:r>
    </w:p>
    <w:p w:rsidR="009C6AAB" w:rsidRDefault="009C6AAB" w:rsidP="009C6AAB">
      <w:pPr>
        <w:pStyle w:val="bpuSponsor"/>
      </w:pPr>
      <w:r>
        <w:t>District 16 (Hunterdon, Mercer, Middlesex and Somerset)</w:t>
      </w:r>
    </w:p>
    <w:p w:rsidR="009C6AAB" w:rsidRDefault="001B2254" w:rsidP="001B2254">
      <w:pPr>
        <w:pStyle w:val="bpuSponsor"/>
      </w:pPr>
      <w:r>
        <w:t>Senator  BOB SMITH</w:t>
      </w:r>
    </w:p>
    <w:p w:rsidR="001B2254" w:rsidRDefault="001B2254" w:rsidP="001B2254">
      <w:pPr>
        <w:pStyle w:val="bpuSponsor"/>
      </w:pPr>
      <w:r>
        <w:t>District 17 (Middlesex and Somerset)</w:t>
      </w:r>
    </w:p>
    <w:p w:rsidR="001B2254" w:rsidRDefault="001B2254" w:rsidP="001B2254">
      <w:pPr>
        <w:pStyle w:val="bpuSponsor"/>
      </w:pPr>
      <w:r>
        <w:t>Senator  CHRISTOPHER "KIP" BATEMAN</w:t>
      </w:r>
    </w:p>
    <w:p w:rsidR="001B2254" w:rsidRDefault="001B2254" w:rsidP="001B2254">
      <w:pPr>
        <w:pStyle w:val="bpuSponsor"/>
      </w:pPr>
      <w:r>
        <w:t>District 16 (Hunterdon, Mercer, Middlesex and Somerset)</w:t>
      </w:r>
    </w:p>
    <w:p w:rsidR="001B2254" w:rsidRPr="001B2254" w:rsidRDefault="001B2254" w:rsidP="001B2254"/>
    <w:p w:rsidR="0027180C" w:rsidRDefault="001B2254" w:rsidP="001B2254">
      <w:pPr>
        <w:pStyle w:val="bpuSponsor"/>
      </w:pPr>
      <w:r>
        <w:t>Co-Sponsored by:</w:t>
      </w:r>
    </w:p>
    <w:p w:rsidR="001B2254" w:rsidRPr="001B2254" w:rsidRDefault="001B2254" w:rsidP="001B2254">
      <w:pPr>
        <w:pStyle w:val="bpuSponsor"/>
      </w:pPr>
      <w:r w:rsidRPr="001B2254">
        <w:t>Assemblyman Benson and Senator Greenstein</w:t>
      </w:r>
    </w:p>
    <w:p w:rsidR="0027180C" w:rsidRPr="0027180C" w:rsidRDefault="0027180C" w:rsidP="0027180C"/>
    <w:p w:rsidR="004113B6" w:rsidRDefault="004113B6" w:rsidP="004113B6">
      <w:pPr>
        <w:pStyle w:val="bpuSponsor"/>
      </w:pPr>
    </w:p>
    <w:p w:rsidR="001B2254" w:rsidRPr="001B2254" w:rsidRDefault="001B2254" w:rsidP="001B2254"/>
    <w:p w:rsidR="004113B6" w:rsidRDefault="004113B6" w:rsidP="004113B6">
      <w:pPr>
        <w:pStyle w:val="bpuSponsor"/>
      </w:pPr>
    </w:p>
    <w:p w:rsidR="004113B6" w:rsidRDefault="004113B6" w:rsidP="004113B6">
      <w:pPr>
        <w:pStyle w:val="bpuSponsor"/>
      </w:pPr>
      <w:r>
        <w:t>SYNOPSIS</w:t>
      </w:r>
    </w:p>
    <w:p w:rsidR="004113B6" w:rsidRDefault="004113B6" w:rsidP="004113B6">
      <w:pPr>
        <w:pStyle w:val="bpuNormText"/>
      </w:pPr>
      <w:r>
        <w:tab/>
        <w:t xml:space="preserve">Requires large food waste generators to separate and recycle food waste and amends definition of “Class I renewable energy.” </w:t>
      </w:r>
    </w:p>
    <w:p w:rsidR="004113B6" w:rsidRDefault="004113B6" w:rsidP="004113B6">
      <w:pPr>
        <w:pStyle w:val="bpuNormText"/>
      </w:pPr>
    </w:p>
    <w:p w:rsidR="004113B6" w:rsidRDefault="004113B6" w:rsidP="004113B6">
      <w:pPr>
        <w:pStyle w:val="bpuSponsor"/>
      </w:pPr>
      <w:r>
        <w:t xml:space="preserve">CURRENT VERSION OF TEXT </w:t>
      </w:r>
    </w:p>
    <w:p w:rsidR="004113B6" w:rsidRDefault="006C4783" w:rsidP="004113B6">
      <w:pPr>
        <w:pStyle w:val="bpuNormText"/>
      </w:pPr>
      <w:r>
        <w:tab/>
        <w:t>As reported by the Assembly Telecommunications and Utilities Committee on February 20, 2020, with amendments.</w:t>
      </w:r>
    </w:p>
    <w:p w:rsidR="004113B6" w:rsidRDefault="004113B6" w:rsidP="00411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13B6" w:rsidRDefault="004113B6" w:rsidP="008916EC">
      <w:pPr>
        <w:pStyle w:val="FronterPage"/>
        <w:tabs>
          <w:tab w:val="clear" w:pos="720"/>
          <w:tab w:val="clear" w:pos="1440"/>
          <w:tab w:val="clear" w:pos="2160"/>
          <w:tab w:val="clear" w:pos="2880"/>
          <w:tab w:val="clear" w:pos="3600"/>
          <w:tab w:val="clear" w:pos="4320"/>
          <w:tab w:val="clear" w:pos="5040"/>
        </w:tabs>
        <w:sectPr w:rsidR="004113B6" w:rsidSect="004113B6">
          <w:type w:val="continuous"/>
          <w:pgSz w:w="12240" w:h="20160" w:code="5"/>
          <w:pgMar w:top="1440" w:right="2275" w:bottom="1440" w:left="2275" w:header="72" w:footer="720" w:gutter="0"/>
          <w:pgNumType w:start="1"/>
          <w:cols w:space="720"/>
          <w:docGrid w:linePitch="360"/>
        </w:sectPr>
      </w:pPr>
    </w:p>
    <w:p w:rsidR="0091285D" w:rsidRPr="00677316" w:rsidRDefault="006C4783" w:rsidP="004B5176">
      <w:pPr>
        <w:pStyle w:val="HangingAnAct"/>
        <w:rPr>
          <w:rStyle w:val="HangingAnActChar"/>
        </w:rPr>
      </w:pPr>
      <w:r w:rsidRPr="0091285D">
        <w:rPr>
          <w:rStyle w:val="BillHead"/>
        </w:rPr>
        <w:lastRenderedPageBreak/>
        <w:t>An Act</w:t>
      </w:r>
      <w:r w:rsidRPr="006B7FA7">
        <w:rPr>
          <w:rStyle w:val="HangingAnActChar"/>
        </w:rPr>
        <w:t xml:space="preserve"> </w:t>
      </w:r>
      <w:r>
        <w:t>concerning food waste recycling</w:t>
      </w:r>
      <w:bookmarkStart w:id="0" w:name="_GoBack"/>
      <w:bookmarkEnd w:id="0"/>
      <w:r>
        <w:t xml:space="preserve"> and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w:t>
      </w:r>
      <w:r>
        <w:rPr>
          <w:rFonts w:ascii="Albertus Extra Bold" w:hAnsi="Albertus Extra Bold"/>
          <w:b/>
          <w:vertAlign w:val="superscript"/>
        </w:rPr>
        <w:t>2</w:t>
      </w:r>
      <w:r>
        <w:rPr>
          <w:spacing w:val="0"/>
          <w:u w:val="single"/>
        </w:rPr>
        <w:t>P.L.1987, c.102 and</w:t>
      </w:r>
      <w:r>
        <w:rPr>
          <w:rFonts w:ascii="Albertus Extra Bold" w:hAnsi="Albertus Extra Bold"/>
          <w:b/>
          <w:vertAlign w:val="superscript"/>
        </w:rPr>
        <w:t>2</w:t>
      </w:r>
      <w:r>
        <w:t xml:space="preserve"> P.L.1999, c.23.</w:t>
      </w:r>
      <w:r w:rsidR="0091285D">
        <w:t xml:space="preserve">  </w:t>
      </w:r>
    </w:p>
    <w:p w:rsidR="0091285D" w:rsidRDefault="0091285D" w:rsidP="0091285D">
      <w:pPr>
        <w:rPr>
          <w:u w:val="double"/>
        </w:rPr>
      </w:pPr>
    </w:p>
    <w:p w:rsidR="0091285D" w:rsidRPr="00AA7880" w:rsidRDefault="0091285D" w:rsidP="0091285D">
      <w:r>
        <w:tab/>
      </w:r>
      <w:r>
        <w:rPr>
          <w:rStyle w:val="BillHeading2"/>
        </w:rPr>
        <w:t xml:space="preserve">Be It Enacted </w:t>
      </w:r>
      <w:r>
        <w:rPr>
          <w:rStyle w:val="BillLanguage"/>
        </w:rPr>
        <w:t>by the Senate and General Assembly of the State of New Jersey:</w:t>
      </w:r>
    </w:p>
    <w:p w:rsidR="0091285D" w:rsidRDefault="0091285D" w:rsidP="0091285D"/>
    <w:p w:rsidR="0091285D" w:rsidRPr="001750B1" w:rsidRDefault="006C4783" w:rsidP="0091285D">
      <w:r>
        <w:tab/>
        <w:t>1.</w:t>
      </w:r>
      <w:r>
        <w:tab/>
        <w:t xml:space="preserve">(New section)  </w:t>
      </w:r>
      <w:r w:rsidR="0091285D" w:rsidRPr="001750B1">
        <w:t xml:space="preserve">As used in P.L.    , c.    (C.      ) (pending before the Legislature as this bill):  </w:t>
      </w:r>
    </w:p>
    <w:p w:rsidR="0091285D" w:rsidRPr="001750B1" w:rsidRDefault="0091285D" w:rsidP="0091285D">
      <w:r w:rsidRPr="001750B1">
        <w:tab/>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
    <w:p w:rsidR="0091285D" w:rsidRPr="001750B1" w:rsidRDefault="0091285D" w:rsidP="0091285D">
      <w:r w:rsidRPr="001750B1">
        <w:tab/>
        <w:t>“La</w:t>
      </w:r>
      <w:r w:rsidR="001750B1" w:rsidRPr="001750B1">
        <w:t>rge food waste generator” means</w:t>
      </w:r>
      <w:r w:rsidRPr="001750B1">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Pr="001750B1" w:rsidRDefault="0091285D" w:rsidP="0091285D">
      <w:r w:rsidRPr="001750B1">
        <w:tab/>
        <w:t xml:space="preserve">“Source separate” or “source separated” means the process by </w:t>
      </w:r>
      <w:r w:rsidR="00C359FA">
        <w:br w:type="page"/>
      </w:r>
      <w:r w:rsidRPr="001750B1">
        <w:lastRenderedPageBreak/>
        <w:t>which food waste is separated at the point of generation by the generator thereof from other solid waste for the purpose of recycling.</w:t>
      </w:r>
    </w:p>
    <w:p w:rsidR="0091285D" w:rsidRDefault="0091285D" w:rsidP="0091285D"/>
    <w:p w:rsidR="006C4783" w:rsidRPr="006C4783" w:rsidRDefault="006C4783" w:rsidP="006C4783">
      <w:pPr>
        <w:tabs>
          <w:tab w:val="clear" w:pos="2160"/>
          <w:tab w:val="clear" w:pos="2880"/>
          <w:tab w:val="left" w:pos="2340"/>
          <w:tab w:val="left" w:pos="2700"/>
        </w:tabs>
      </w:pPr>
      <w:r w:rsidRPr="006C4783">
        <w:tab/>
        <w:t>2.</w:t>
      </w:r>
      <w:r w:rsidRPr="006C4783">
        <w:tab/>
        <w:t>(New section)</w:t>
      </w:r>
      <w:r w:rsidRPr="006C4783">
        <w:tab/>
        <w:t>a.</w:t>
      </w:r>
      <w:r w:rsidRPr="006C4783">
        <w:tab/>
        <w:t xml:space="preserve">Beginning </w:t>
      </w:r>
      <w:r w:rsidRPr="006C4783">
        <w:rPr>
          <w:rFonts w:ascii="Albertus Extra Bold" w:hAnsi="Albertus Extra Bold"/>
          <w:b/>
          <w:vertAlign w:val="superscript"/>
        </w:rPr>
        <w:t>2</w:t>
      </w:r>
      <w:r w:rsidRPr="006C4783">
        <w:rPr>
          <w:rFonts w:ascii="Albertus Extra Bold" w:hAnsi="Albertus Extra Bold"/>
          <w:b/>
        </w:rPr>
        <w:t>[</w:t>
      </w:r>
      <w:r w:rsidRPr="006C4783">
        <w:t>one year</w:t>
      </w:r>
      <w:r w:rsidRPr="006C4783">
        <w:rPr>
          <w:rFonts w:ascii="Albertus Extra Bold" w:hAnsi="Albertus Extra Bold"/>
          <w:b/>
        </w:rPr>
        <w:t>]</w:t>
      </w:r>
      <w:r w:rsidRPr="006C4783">
        <w:t xml:space="preserve"> </w:t>
      </w:r>
      <w:r w:rsidRPr="006C4783">
        <w:rPr>
          <w:u w:val="single"/>
        </w:rPr>
        <w:t>18 months</w:t>
      </w:r>
      <w:r w:rsidRPr="006C4783">
        <w:rPr>
          <w:rFonts w:ascii="Albertus Extra Bold" w:hAnsi="Albertus Extra Bold"/>
          <w:b/>
          <w:vertAlign w:val="superscript"/>
        </w:rPr>
        <w:t>2</w:t>
      </w:r>
      <w:r w:rsidRPr="006C4783">
        <w:t xml:space="preserve"> after the effective date of P.L.    , c.    (C.        ) (pending before the Legislature as this bill), each large food waste generator </w:t>
      </w:r>
      <w:r w:rsidRPr="006C4783">
        <w:rPr>
          <w:rFonts w:ascii="Albertus Extra Bold" w:hAnsi="Albertus Extra Bold"/>
          <w:b/>
          <w:vertAlign w:val="superscript"/>
        </w:rPr>
        <w:t>2</w:t>
      </w:r>
      <w:r w:rsidRPr="006C4783">
        <w:rPr>
          <w:spacing w:val="0"/>
          <w:u w:val="single"/>
        </w:rPr>
        <w:t>, for each individual establishment or location owned or operated by the large food waste generator</w:t>
      </w:r>
      <w:r w:rsidRPr="006C4783">
        <w:rPr>
          <w:rFonts w:ascii="Albertus Extra Bold" w:hAnsi="Albertus Extra Bold"/>
          <w:b/>
          <w:vertAlign w:val="superscript"/>
        </w:rPr>
        <w:t>2</w:t>
      </w:r>
      <w:r w:rsidRPr="006C4783">
        <w:t xml:space="preserve"> that is located within 25 road miles of an authorized food waste recycling facility and </w:t>
      </w:r>
      <w:r w:rsidRPr="006C4783">
        <w:rPr>
          <w:rFonts w:ascii="Albertus Extra Bold" w:hAnsi="Albertus Extra Bold"/>
          <w:b/>
          <w:vertAlign w:val="superscript"/>
        </w:rPr>
        <w:t>2</w:t>
      </w:r>
      <w:r w:rsidRPr="006C4783">
        <w:rPr>
          <w:rFonts w:ascii="Albertus Extra Bold" w:hAnsi="Albertus Extra Bold"/>
          <w:b/>
        </w:rPr>
        <w:t>[</w:t>
      </w:r>
      <w:r w:rsidRPr="006C4783">
        <w:t>that</w:t>
      </w:r>
      <w:r w:rsidRPr="006C4783">
        <w:rPr>
          <w:rFonts w:ascii="Albertus Extra Bold" w:hAnsi="Albertus Extra Bold"/>
          <w:b/>
        </w:rPr>
        <w:t>]</w:t>
      </w:r>
      <w:r w:rsidRPr="006C4783">
        <w:rPr>
          <w:rFonts w:ascii="Albertus Extra Bold" w:hAnsi="Albertus Extra Bold"/>
          <w:b/>
          <w:vertAlign w:val="superscript"/>
        </w:rPr>
        <w:t>2</w:t>
      </w:r>
      <w:r w:rsidRPr="006C4783">
        <w:t xml:space="preserve"> generates an average projected volume of 52 or more tons per year of food waste within 25 road miles of an authorized food waste recycling facility </w:t>
      </w:r>
      <w:r w:rsidRPr="006C4783">
        <w:rPr>
          <w:rFonts w:ascii="Albertus Extra Bold" w:hAnsi="Albertus Extra Bold"/>
          <w:b/>
          <w:vertAlign w:val="superscript"/>
        </w:rPr>
        <w:t>2</w:t>
      </w:r>
      <w:r w:rsidRPr="006C4783">
        <w:rPr>
          <w:spacing w:val="0"/>
          <w:u w:val="single"/>
        </w:rPr>
        <w:t>,</w:t>
      </w:r>
      <w:r w:rsidRPr="006C4783">
        <w:rPr>
          <w:rFonts w:ascii="Albertus Extra Bold" w:hAnsi="Albertus Extra Bold"/>
          <w:b/>
          <w:vertAlign w:val="superscript"/>
        </w:rPr>
        <w:t>2</w:t>
      </w:r>
      <w:r w:rsidRPr="006C4783">
        <w:t xml:space="preserve"> shall: </w:t>
      </w:r>
    </w:p>
    <w:p w:rsidR="006C4783" w:rsidRPr="006C4783" w:rsidRDefault="006C4783" w:rsidP="006C4783">
      <w:r w:rsidRPr="006C4783">
        <w:tab/>
        <w:t>(1)</w:t>
      </w:r>
      <w:r w:rsidRPr="006C4783">
        <w:tab/>
        <w:t xml:space="preserve">source separate its food waste from other solid waste; and </w:t>
      </w:r>
    </w:p>
    <w:p w:rsidR="006C4783" w:rsidRPr="006C4783" w:rsidRDefault="006C4783" w:rsidP="006C4783">
      <w:r w:rsidRPr="006C4783">
        <w:tab/>
        <w:t>(2)</w:t>
      </w:r>
      <w:r w:rsidRPr="006C4783">
        <w:tab/>
        <w:t>send the source separated food waste to an authorized food waste recycling facility that has available capacity and will accept it.</w:t>
      </w:r>
    </w:p>
    <w:p w:rsidR="006C4783" w:rsidRPr="006C4783" w:rsidRDefault="006C4783" w:rsidP="006C4783">
      <w:r w:rsidRPr="006C4783">
        <w:tab/>
        <w:t>b.</w:t>
      </w:r>
      <w:r w:rsidRPr="006C4783">
        <w:tab/>
        <w:t xml:space="preserve">Notwithstanding the provisions of subsection a. of this section: </w:t>
      </w:r>
    </w:p>
    <w:p w:rsidR="006C4783" w:rsidRPr="006C4783" w:rsidRDefault="006C4783" w:rsidP="006C4783">
      <w:r w:rsidRPr="006C4783">
        <w:tab/>
        <w:t>(1)</w:t>
      </w:r>
      <w:r w:rsidRPr="006C4783">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6C4783" w:rsidRPr="006C4783" w:rsidRDefault="006C4783" w:rsidP="006C4783">
      <w:r w:rsidRPr="006C4783">
        <w:tab/>
        <w:t>(2)</w:t>
      </w:r>
      <w:r w:rsidRPr="006C4783">
        <w:tab/>
        <w:t>Any large food waste generator that is obligated to source separate and recycle its food waste pursuant to subsection a. of this section shall be deemed to be in compliance with the provisions of this section if the large food waste generator:</w:t>
      </w:r>
    </w:p>
    <w:p w:rsidR="006C4783" w:rsidRPr="006C4783" w:rsidRDefault="006C4783" w:rsidP="006C4783">
      <w:r w:rsidRPr="006C4783">
        <w:tab/>
        <w:t>(a)</w:t>
      </w:r>
      <w:r w:rsidRPr="006C4783">
        <w:tab/>
        <w:t xml:space="preserve">performs enclosed on-site composting, or anaerobic or aerobic digestion of its source separated food waste in accordance with standards adopted by the department pursuant to subsection d. of this section, or </w:t>
      </w:r>
    </w:p>
    <w:p w:rsidR="006C4783" w:rsidRPr="006C4783" w:rsidRDefault="006C4783" w:rsidP="006C4783">
      <w:r w:rsidRPr="006C4783">
        <w:tab/>
        <w:t>(b)</w:t>
      </w:r>
      <w:r w:rsidRPr="006C4783">
        <w:tab/>
        <w:t>recycles food waste using an alternative authorized food waste recycling method; and</w:t>
      </w:r>
    </w:p>
    <w:p w:rsidR="006C4783" w:rsidRPr="006C4783" w:rsidRDefault="006C4783" w:rsidP="006C4783">
      <w:r w:rsidRPr="006C4783">
        <w:tab/>
        <w:t>(3)</w:t>
      </w:r>
      <w:r w:rsidRPr="006C4783">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w:t>
      </w:r>
      <w:r w:rsidRPr="006C4783">
        <w:lastRenderedPageBreak/>
        <w:t xml:space="preserve">any authorized food waste recycling facility located within 25 road miles of the large food waste generator seeking the waiver must be given notice of the petition and an opportunity to participate in the proceeding before the department. </w:t>
      </w:r>
    </w:p>
    <w:p w:rsidR="006C4783" w:rsidRPr="006C4783" w:rsidRDefault="006C4783" w:rsidP="006C4783">
      <w:r w:rsidRPr="006C4783">
        <w:tab/>
        <w:t>c.</w:t>
      </w:r>
      <w:r w:rsidRPr="006C4783">
        <w:tab/>
        <w:t xml:space="preserve">Any person who violates </w:t>
      </w:r>
      <w:r w:rsidRPr="006C4783">
        <w:rPr>
          <w:rFonts w:ascii="Albertus Extra Bold" w:hAnsi="Albertus Extra Bold"/>
          <w:b/>
          <w:vertAlign w:val="superscript"/>
        </w:rPr>
        <w:t>2</w:t>
      </w:r>
      <w:r w:rsidRPr="006C4783">
        <w:rPr>
          <w:rFonts w:ascii="Albertus Extra Bold" w:hAnsi="Albertus Extra Bold"/>
          <w:b/>
        </w:rPr>
        <w:t>[</w:t>
      </w:r>
      <w:r w:rsidRPr="006C4783">
        <w:t>this act</w:t>
      </w:r>
      <w:r w:rsidRPr="006C4783">
        <w:rPr>
          <w:rFonts w:ascii="Albertus Extra Bold" w:hAnsi="Albertus Extra Bold"/>
          <w:b/>
        </w:rPr>
        <w:t>]</w:t>
      </w:r>
      <w:r w:rsidRPr="006C4783">
        <w:t xml:space="preserve"> </w:t>
      </w:r>
      <w:r w:rsidRPr="006C4783">
        <w:rPr>
          <w:u w:val="single"/>
        </w:rPr>
        <w:t>P.L.    , c.    (C.        ) (pending before the Legislature as this bill)</w:t>
      </w:r>
      <w:r w:rsidRPr="006C4783">
        <w:rPr>
          <w:rFonts w:ascii="Albertus Extra Bold" w:hAnsi="Albertus Extra Bold"/>
          <w:b/>
          <w:vertAlign w:val="superscript"/>
        </w:rPr>
        <w:t>2</w:t>
      </w:r>
      <w:r w:rsidRPr="006C4783">
        <w: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of the “Penalty Enforcement Law of 1999,” P.L.1999, c.274 (C.2A:58-10 et seq.) in connection with this subsection.</w:t>
      </w:r>
    </w:p>
    <w:p w:rsidR="006C4783" w:rsidRPr="006C4783" w:rsidRDefault="006C4783" w:rsidP="006C4783">
      <w:r w:rsidRPr="006C4783">
        <w:tab/>
        <w:t>d.</w:t>
      </w:r>
      <w:r w:rsidRPr="006C4783">
        <w:tab/>
        <w:t xml:space="preserve">The Department of Environmental Protection shall adopt, pursuant to the “Administrative Procedure Act,” P.L.1968, c.410 (C.52:14B-1 et seq.), rules and regulations necessary to implement this section, including, but not limited to: </w:t>
      </w:r>
    </w:p>
    <w:p w:rsidR="006C4783" w:rsidRPr="006C4783" w:rsidRDefault="006C4783" w:rsidP="006C4783">
      <w:r w:rsidRPr="006C4783">
        <w:tab/>
        <w:t>(1)</w:t>
      </w:r>
      <w:r w:rsidRPr="006C4783">
        <w:tab/>
        <w:t xml:space="preserve">record keeping and reporting requirements for large food waste generators and authorized food waste recycling facilities, as determined necessary by the department; </w:t>
      </w:r>
    </w:p>
    <w:p w:rsidR="006C4783" w:rsidRPr="006C4783" w:rsidRDefault="006C4783" w:rsidP="006C4783">
      <w:r w:rsidRPr="006C4783">
        <w:tab/>
        <w:t>(2)</w:t>
      </w:r>
      <w:r w:rsidRPr="006C4783">
        <w:tab/>
        <w:t xml:space="preserve">guidelines and procedures for businesses to follow to determine whether they are subject to the requirements of this section, including food waste generation estimates and food waste audits or assessments; </w:t>
      </w:r>
    </w:p>
    <w:p w:rsidR="006C4783" w:rsidRPr="006C4783" w:rsidRDefault="006C4783" w:rsidP="006C4783">
      <w:r w:rsidRPr="006C4783">
        <w:tab/>
        <w:t>(3)</w:t>
      </w:r>
      <w:r w:rsidRPr="006C4783">
        <w:tab/>
        <w:t xml:space="preserve">a list of food waste products that must be source separated and recycled pursuant to this section; </w:t>
      </w:r>
    </w:p>
    <w:p w:rsidR="006C4783" w:rsidRPr="006C4783" w:rsidRDefault="006C4783" w:rsidP="006C4783">
      <w:r w:rsidRPr="006C4783">
        <w:tab/>
        <w:t>(4)</w:t>
      </w:r>
      <w:r w:rsidRPr="006C4783">
        <w:tab/>
        <w:t xml:space="preserve">standards for the enclosed on-site composting, or anaerobic  or aerobic digestion of source separated food waste, including requirements for energy production and other sustainable uses of the byproducts of recycled food waste; </w:t>
      </w:r>
      <w:r w:rsidRPr="006C4783">
        <w:rPr>
          <w:rFonts w:ascii="Albertus Extra Bold" w:hAnsi="Albertus Extra Bold"/>
          <w:b/>
          <w:vertAlign w:val="superscript"/>
        </w:rPr>
        <w:t>2</w:t>
      </w:r>
      <w:r w:rsidRPr="006C4783">
        <w:rPr>
          <w:rFonts w:ascii="Albertus Extra Bold" w:hAnsi="Albertus Extra Bold"/>
          <w:b/>
        </w:rPr>
        <w:t>[</w:t>
      </w:r>
      <w:r w:rsidRPr="006C4783">
        <w:t>and</w:t>
      </w:r>
      <w:r w:rsidRPr="006C4783">
        <w:rPr>
          <w:rFonts w:ascii="Albertus Extra Bold" w:hAnsi="Albertus Extra Bold"/>
          <w:b/>
        </w:rPr>
        <w:t>]</w:t>
      </w:r>
      <w:r w:rsidRPr="006C4783">
        <w:rPr>
          <w:rFonts w:ascii="Albertus Extra Bold" w:hAnsi="Albertus Extra Bold"/>
          <w:b/>
          <w:vertAlign w:val="superscript"/>
        </w:rPr>
        <w:t>2</w:t>
      </w:r>
    </w:p>
    <w:p w:rsidR="006C4783" w:rsidRPr="006C4783" w:rsidRDefault="006C4783" w:rsidP="006C4783">
      <w:r w:rsidRPr="006C4783">
        <w:tab/>
        <w:t>(5)</w:t>
      </w:r>
      <w:r w:rsidRPr="006C4783">
        <w:tab/>
        <w:t xml:space="preserve">a list of actions businesses may take to reduce the amount of food waste they generate to a level below the threshold amount established in subsection a. of this section </w:t>
      </w:r>
      <w:r w:rsidRPr="006C4783">
        <w:rPr>
          <w:rFonts w:ascii="Albertus Extra Bold" w:hAnsi="Albertus Extra Bold"/>
          <w:b/>
          <w:vertAlign w:val="superscript"/>
        </w:rPr>
        <w:t>2</w:t>
      </w:r>
      <w:r w:rsidRPr="006C4783">
        <w:rPr>
          <w:spacing w:val="0"/>
          <w:u w:val="single"/>
        </w:rPr>
        <w:t>; and</w:t>
      </w:r>
      <w:r w:rsidRPr="006C4783">
        <w:t xml:space="preserve"> </w:t>
      </w:r>
    </w:p>
    <w:p w:rsidR="006C4783" w:rsidRPr="006C4783" w:rsidRDefault="006C4783" w:rsidP="006C4783">
      <w:r w:rsidRPr="006C4783">
        <w:tab/>
      </w:r>
      <w:r w:rsidRPr="006C4783">
        <w:rPr>
          <w:u w:val="single"/>
        </w:rPr>
        <w:t>(6) procedures for a large food waste generator to follow when petitioning the department for a waiver pursuant to paragraph (3) of subsection b. of this section</w:t>
      </w:r>
      <w:r w:rsidRPr="006C4783">
        <w:rPr>
          <w:rFonts w:ascii="Albertus Extra Bold" w:hAnsi="Albertus Extra Bold"/>
          <w:b/>
          <w:vertAlign w:val="superscript"/>
        </w:rPr>
        <w:t>2</w:t>
      </w:r>
      <w:r w:rsidRPr="006C4783">
        <w:t xml:space="preserve"> . </w:t>
      </w:r>
    </w:p>
    <w:p w:rsidR="0091285D" w:rsidRDefault="006C4783" w:rsidP="006C4783">
      <w:r w:rsidRPr="006C4783">
        <w:tab/>
        <w:t>e.</w:t>
      </w:r>
      <w:r w:rsidRPr="006C4783">
        <w:tab/>
        <w:t xml:space="preserve">The department shall publish on its Internet website the name, location, and contact information for each authorized food waste recycling facility in the State. </w:t>
      </w:r>
      <w:r w:rsidR="0091285D">
        <w:t xml:space="preserve"> </w:t>
      </w:r>
    </w:p>
    <w:p w:rsidR="005B4AD4" w:rsidRDefault="005B4AD4" w:rsidP="0091285D"/>
    <w:p w:rsidR="00D85257" w:rsidRPr="00AB1DBD" w:rsidRDefault="00D85257" w:rsidP="00D85257">
      <w:pPr>
        <w:tabs>
          <w:tab w:val="clear" w:pos="2160"/>
          <w:tab w:val="clear" w:pos="2880"/>
          <w:tab w:val="left" w:pos="2340"/>
          <w:tab w:val="left" w:pos="2700"/>
        </w:tabs>
      </w:pPr>
      <w:r w:rsidRPr="00AB1DBD">
        <w:tab/>
        <w:t>3.</w:t>
      </w:r>
      <w:r w:rsidRPr="00AB1DBD">
        <w:tab/>
        <w:t>(New section)</w:t>
      </w:r>
      <w:r w:rsidRPr="00AB1DBD">
        <w:tab/>
        <w:t>a.</w:t>
      </w:r>
      <w:r w:rsidRPr="00AB1DBD">
        <w:tab/>
        <w:t xml:space="preserve">Any municipality within which an authorized food waste recycling facility is located, pursuant to an adopted district solid waste management plan approved after the </w:t>
      </w:r>
      <w:r w:rsidRPr="00AB1DBD">
        <w:lastRenderedPageBreak/>
        <w:t xml:space="preserve">effective date of P.L.    , c.   (C.        )(pending before the Legislature as this bill), shall be entitled to an economic benefit of not less than the equivalent of $0.50 per ton, to be paid and adjusted quarterly, of all food waste accepted for processing at the authorized food waste recycling facility during the </w:t>
      </w:r>
      <w:r>
        <w:rPr>
          <w:rFonts w:ascii="Albertus Extra Bold" w:hAnsi="Albertus Extra Bold"/>
          <w:b/>
          <w:vertAlign w:val="superscript"/>
        </w:rPr>
        <w:t>1</w:t>
      </w:r>
      <w:r w:rsidRPr="00AB1DBD">
        <w:rPr>
          <w:rFonts w:ascii="Albertus Extra Bold" w:hAnsi="Albertus Extra Bold"/>
          <w:b/>
        </w:rPr>
        <w:t>[</w:t>
      </w:r>
      <w:r w:rsidRPr="00AB1DBD">
        <w:t>2019</w:t>
      </w:r>
      <w:r w:rsidRPr="00AB1DBD">
        <w:rPr>
          <w:rFonts w:ascii="Albertus Extra Bold" w:hAnsi="Albertus Extra Bold"/>
          <w:b/>
        </w:rPr>
        <w:t>]</w:t>
      </w:r>
      <w:r>
        <w:t xml:space="preserve"> </w:t>
      </w:r>
      <w:r>
        <w:rPr>
          <w:u w:val="single"/>
        </w:rPr>
        <w:t>2021</w:t>
      </w:r>
      <w:r>
        <w:rPr>
          <w:rFonts w:ascii="Albertus Extra Bold" w:hAnsi="Albertus Extra Bold"/>
          <w:b/>
          <w:vertAlign w:val="superscript"/>
        </w:rPr>
        <w:t>1</w:t>
      </w:r>
      <w:r w:rsidRPr="00AB1DBD">
        <w:t xml:space="preserve"> calendar year and each year thereafter.  The owner or operator of the authorized food waste recycling facility shall pay quarterly to the municipality the full amount due under this subsection.  The municipality is authorized to anticipate this amount for the purposes of preparing its annual budget.</w:t>
      </w:r>
    </w:p>
    <w:p w:rsidR="00D85257" w:rsidRPr="00AB1DBD" w:rsidRDefault="00D85257" w:rsidP="00D85257">
      <w:r w:rsidRPr="00AB1DBD">
        <w:tab/>
        <w:t>b.</w:t>
      </w:r>
      <w:r w:rsidRPr="00AB1DBD">
        <w:tab/>
        <w:t xml:space="preserve">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land within the municipality's boundaries as the location of the authorized food waste recycling facility:  </w:t>
      </w:r>
    </w:p>
    <w:p w:rsidR="00D85257" w:rsidRPr="00AB1DBD" w:rsidRDefault="00D85257" w:rsidP="00D85257">
      <w:r w:rsidRPr="00AB1DBD">
        <w:tab/>
        <w:t>(1)</w:t>
      </w:r>
      <w:r w:rsidRPr="00AB1DBD">
        <w:tab/>
        <w:t>quarterly payments of money in lieu of taxes on the land used for the authorized food waste recycling center or other authorized facility;</w:t>
      </w:r>
    </w:p>
    <w:p w:rsidR="00D85257" w:rsidRPr="00AB1DBD" w:rsidRDefault="00D85257" w:rsidP="00D85257">
      <w:r w:rsidRPr="00AB1DBD">
        <w:tab/>
        <w:t>(2)</w:t>
      </w:r>
      <w:r w:rsidRPr="00AB1DBD">
        <w:tab/>
        <w:t xml:space="preserve">exemption from all fees and charges for the acceptance of food waste for composting, anaerobic or aerobic digestion, or other processing, as approved by the department, of food waste generated within the municipality's boundaries; </w:t>
      </w:r>
    </w:p>
    <w:p w:rsidR="00D85257" w:rsidRPr="00AB1DBD" w:rsidRDefault="00D85257" w:rsidP="00D85257">
      <w:r w:rsidRPr="00AB1DBD">
        <w:tab/>
        <w:t>(3)</w:t>
      </w:r>
      <w:r w:rsidRPr="00AB1DBD">
        <w:tab/>
        <w:t>quarterly lump sum cash payments; or</w:t>
      </w:r>
    </w:p>
    <w:p w:rsidR="00D85257" w:rsidRPr="00AB1DBD" w:rsidRDefault="00D85257" w:rsidP="00D85257">
      <w:r w:rsidRPr="00AB1DBD">
        <w:tab/>
        <w:t>(4)</w:t>
      </w:r>
      <w:r w:rsidRPr="00AB1DBD">
        <w:tab/>
        <w:t>any combination thereof.</w:t>
      </w:r>
    </w:p>
    <w:p w:rsidR="0091285D" w:rsidRPr="008248B3" w:rsidRDefault="0091285D" w:rsidP="0091285D"/>
    <w:p w:rsidR="0091285D" w:rsidRPr="00B07124" w:rsidRDefault="0091285D" w:rsidP="0091285D">
      <w:r w:rsidRPr="00B07124">
        <w:tab/>
        <w:t>4.</w:t>
      </w:r>
      <w:r>
        <w:tab/>
      </w:r>
      <w:r w:rsidRPr="00B07124">
        <w:t>(New section)</w:t>
      </w:r>
      <w:r>
        <w:t xml:space="preserve">  a.  </w:t>
      </w:r>
      <w:r w:rsidRPr="00B07124">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 xml:space="preserve">Members of the council shall serve without compensation, but shall be reimbursed for expenses incurred in attending meetings </w:t>
      </w:r>
      <w:r w:rsidRPr="00B07124">
        <w:lastRenderedPageBreak/>
        <w:t>and performing their duties to the extent funds are available therefor.</w:t>
      </w:r>
    </w:p>
    <w:p w:rsidR="0091285D" w:rsidRDefault="0091285D" w:rsidP="0091285D">
      <w:r w:rsidRPr="00B07124">
        <w:tab/>
        <w:t>c.</w:t>
      </w:r>
      <w:r w:rsidRPr="00B07124">
        <w:tab/>
        <w:t>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w:t>
      </w:r>
      <w:r>
        <w:t xml:space="preserve">at accept food waste material. </w:t>
      </w:r>
      <w:r w:rsidRPr="00B07124">
        <w:t>The report shall be transmitted to the Governor and, pursuant to section 2 of P.L.1991, c.164 (C.52:14-19.1), to the Legislature.</w:t>
      </w:r>
    </w:p>
    <w:p w:rsidR="0091285D" w:rsidRDefault="0091285D" w:rsidP="0091285D"/>
    <w:p w:rsidR="0091285D" w:rsidRPr="00B07124" w:rsidRDefault="0091285D" w:rsidP="0091285D">
      <w:r w:rsidRPr="00B07124">
        <w:tab/>
      </w:r>
      <w:r w:rsidR="006C4783">
        <w:t>5.</w:t>
      </w:r>
      <w:r w:rsidR="006C4783">
        <w:tab/>
        <w:t xml:space="preserve">(New section)  </w:t>
      </w:r>
      <w:r>
        <w:t xml:space="preserve">a.  </w:t>
      </w:r>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  Such compost, mulch, or soil amendments shall be used in place of chemical fertilizers or soil amendments.</w:t>
      </w:r>
    </w:p>
    <w:p w:rsidR="0091285D" w:rsidRPr="00B07124" w:rsidRDefault="0091285D" w:rsidP="0091285D">
      <w:r w:rsidRPr="00B07124">
        <w:tab/>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
    <w:p w:rsidR="0091285D" w:rsidRPr="00B07124" w:rsidRDefault="0091285D" w:rsidP="0091285D">
      <w:r w:rsidRPr="00B07124">
        <w:tab/>
        <w:t>c.</w:t>
      </w:r>
      <w:r w:rsidRPr="00B07124">
        <w:tab/>
        <w:t>As used in this section:</w:t>
      </w:r>
    </w:p>
    <w:p w:rsidR="0091285D" w:rsidRPr="00B07124" w:rsidRDefault="0091285D" w:rsidP="0091285D">
      <w:r w:rsidRPr="00B07124">
        <w:tab/>
        <w:t xml:space="preserve">“Competitive”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w:t>
      </w:r>
      <w:r w:rsidRPr="00B07124">
        <w:lastRenderedPageBreak/>
        <w:t>above the price of products manufactured or produced from virgin materials whenever the director determines that a 15% price differential is in the best interest of the State.</w:t>
      </w:r>
    </w:p>
    <w:p w:rsidR="006C4783" w:rsidRDefault="0091285D" w:rsidP="0091285D">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p>
    <w:p w:rsidR="006C4783" w:rsidRDefault="006C4783" w:rsidP="006C4783"/>
    <w:p w:rsidR="006C4783" w:rsidRDefault="006C4783" w:rsidP="006C4783">
      <w:r>
        <w:tab/>
      </w:r>
      <w:r>
        <w:rPr>
          <w:rFonts w:ascii="Albertus Extra Bold" w:hAnsi="Albertus Extra Bold"/>
          <w:b/>
          <w:vertAlign w:val="superscript"/>
        </w:rPr>
        <w:t>2</w:t>
      </w:r>
      <w:r>
        <w:t>6.</w:t>
      </w:r>
      <w:r>
        <w:tab/>
        <w:t>Section 41 of P.</w:t>
      </w:r>
      <w:r w:rsidRPr="001D63E5">
        <w:t>L.1987, c.102</w:t>
      </w:r>
      <w:r>
        <w:t xml:space="preserve"> (C.13:1E-99.34) is amended to read as follows:</w:t>
      </w:r>
    </w:p>
    <w:p w:rsidR="006C4783" w:rsidRDefault="006C4783" w:rsidP="006C4783">
      <w:r>
        <w:tab/>
        <w:t>41.</w:t>
      </w:r>
      <w:r>
        <w:tab/>
        <w:t xml:space="preserve">a. Notwithstanding the provisions of P.L.1970, c.39 (C.13:1E-1 et seq.) or any other law, rule or regulation to the contrary, no recycling center as defined in section 2 of P.L.1987, c.102 (C.13:1E-99.12) shall be required by the department to obtain a registration statement, engineering design approval, or approval of an environmental and health impact statement prior to the commencement of operations. </w:t>
      </w:r>
    </w:p>
    <w:p w:rsidR="006C4783" w:rsidRDefault="006C4783" w:rsidP="006C4783">
      <w:r>
        <w:tab/>
        <w:t>b.</w:t>
      </w:r>
      <w:r>
        <w:tab/>
        <w:t xml:space="preserve">No recycling center shall receive, store, process or transfer any waste material other than source separated </w:t>
      </w:r>
      <w:proofErr w:type="spellStart"/>
      <w:r>
        <w:t>nonputrescible</w:t>
      </w:r>
      <w:proofErr w:type="spellEnd"/>
      <w:r>
        <w:t xml:space="preserve"> or source separated commingled </w:t>
      </w:r>
      <w:proofErr w:type="spellStart"/>
      <w:r>
        <w:t>nonputrescible</w:t>
      </w:r>
      <w:proofErr w:type="spellEnd"/>
      <w:r>
        <w:t xml:space="preserve"> metal, glass, paper, or plastic containers, and corrugated and other cardboard without the prior approval of the department. </w:t>
      </w:r>
    </w:p>
    <w:p w:rsidR="006C4783" w:rsidRPr="00112F20" w:rsidRDefault="006C4783" w:rsidP="006C4783">
      <w:r>
        <w:tab/>
      </w:r>
      <w:r>
        <w:rPr>
          <w:u w:val="single"/>
        </w:rPr>
        <w:t>c.</w:t>
      </w:r>
      <w:r>
        <w:rPr>
          <w:u w:val="single"/>
        </w:rPr>
        <w:tab/>
        <w:t xml:space="preserve">An authorized food waste recycling facility, as defined pursuant to section 1 of </w:t>
      </w:r>
      <w:r w:rsidRPr="00B26094">
        <w:rPr>
          <w:u w:val="single"/>
        </w:rPr>
        <w:t>P.L.    , c.   (C.        )</w:t>
      </w:r>
      <w:r>
        <w:rPr>
          <w:u w:val="single"/>
        </w:rPr>
        <w:t xml:space="preserve"> </w:t>
      </w:r>
      <w:r w:rsidRPr="00B26094">
        <w:rPr>
          <w:u w:val="single"/>
        </w:rPr>
        <w:t>(pending before the Legislature as this bill)</w:t>
      </w:r>
      <w:r>
        <w:rPr>
          <w:u w:val="single"/>
        </w:rPr>
        <w:t xml:space="preserve">, </w:t>
      </w:r>
      <w:r w:rsidRPr="00B26094">
        <w:rPr>
          <w:u w:val="single"/>
        </w:rPr>
        <w:t>located</w:t>
      </w:r>
      <w:r>
        <w:rPr>
          <w:u w:val="single"/>
        </w:rPr>
        <w:t xml:space="preserve"> and constructed</w:t>
      </w:r>
      <w:r w:rsidRPr="00B26094">
        <w:rPr>
          <w:u w:val="single"/>
        </w:rPr>
        <w:t>, pursuant to an adopted district solid waste management plan approved after the effective date of P.L.    , c.   (C.        )</w:t>
      </w:r>
      <w:r>
        <w:rPr>
          <w:u w:val="single"/>
        </w:rPr>
        <w:t xml:space="preserve"> </w:t>
      </w:r>
      <w:r w:rsidRPr="00B26094">
        <w:rPr>
          <w:u w:val="single"/>
        </w:rPr>
        <w:t>(pending before the Legislature as this bill),</w:t>
      </w:r>
      <w:r>
        <w:rPr>
          <w:u w:val="single"/>
        </w:rPr>
        <w:t xml:space="preserve"> shall, where feasible, </w:t>
      </w:r>
      <w:r w:rsidRPr="00B26094">
        <w:rPr>
          <w:u w:val="single"/>
        </w:rPr>
        <w:t>employ minority and women applicants that reside near the facility</w:t>
      </w:r>
      <w:r>
        <w:rPr>
          <w:u w:val="single"/>
        </w:rPr>
        <w:t>.</w:t>
      </w:r>
      <w:r>
        <w:rPr>
          <w:rFonts w:ascii="Albertus Extra Bold" w:hAnsi="Albertus Extra Bold"/>
          <w:b/>
          <w:vertAlign w:val="superscript"/>
        </w:rPr>
        <w:t>2</w:t>
      </w:r>
    </w:p>
    <w:p w:rsidR="006C4783" w:rsidRDefault="006C4783" w:rsidP="006C4783">
      <w:r>
        <w:t>(cf:  P.L.1987, c.102, s.41)</w:t>
      </w:r>
    </w:p>
    <w:p w:rsidR="006C4783" w:rsidRDefault="006C4783" w:rsidP="0091285D"/>
    <w:p w:rsidR="0091285D" w:rsidRDefault="0091285D" w:rsidP="0091285D">
      <w:r w:rsidRPr="00107C15">
        <w:tab/>
      </w:r>
      <w:r w:rsidR="006C4783">
        <w:rPr>
          <w:rFonts w:ascii="Albertus Extra Bold" w:hAnsi="Albertus Extra Bold"/>
          <w:b/>
          <w:vertAlign w:val="superscript"/>
        </w:rPr>
        <w:t>2</w:t>
      </w:r>
      <w:r w:rsidR="006C4783" w:rsidRPr="006C4783">
        <w:rPr>
          <w:rFonts w:ascii="Albertus Extra Bold" w:hAnsi="Albertus Extra Bold"/>
          <w:b/>
        </w:rPr>
        <w:t>[</w:t>
      </w:r>
      <w:r w:rsidRPr="00107C15">
        <w:t>6.</w:t>
      </w:r>
      <w:r w:rsidR="006C4783" w:rsidRPr="006C4783">
        <w:rPr>
          <w:rFonts w:ascii="Albertus Extra Bold" w:hAnsi="Albertus Extra Bold"/>
          <w:b/>
        </w:rPr>
        <w:t>]</w:t>
      </w:r>
      <w:r w:rsidR="006C4783">
        <w:t xml:space="preserve"> </w:t>
      </w:r>
      <w:r w:rsidR="006C4783" w:rsidRPr="006C4783">
        <w:rPr>
          <w:u w:val="single"/>
        </w:rPr>
        <w:t>7.</w:t>
      </w:r>
      <w:r w:rsidR="006C4783">
        <w:rPr>
          <w:rFonts w:ascii="Albertus Extra Bold" w:hAnsi="Albertus Extra Bold"/>
          <w:b/>
          <w:vertAlign w:val="superscript"/>
        </w:rPr>
        <w:t>2</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91285D">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91285D" w:rsidRDefault="0091285D" w:rsidP="0091285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lastRenderedPageBreak/>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Default="0091285D" w:rsidP="0091285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Default="0091285D" w:rsidP="0091285D">
      <w:r>
        <w:tab/>
        <w:t>"Basic generation service provider" or "provider" means a provider of basic generation service.</w:t>
      </w:r>
    </w:p>
    <w:p w:rsidR="0091285D" w:rsidRDefault="0091285D" w:rsidP="0091285D">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tab/>
        <w:t xml:space="preserve">"Bondable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w:t>
      </w:r>
      <w:r>
        <w:lastRenderedPageBreak/>
        <w:t>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Default="0091285D" w:rsidP="0091285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Default="0091285D" w:rsidP="0091285D">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91285D" w:rsidRDefault="0091285D" w:rsidP="0091285D">
      <w:r>
        <w:tab/>
        <w:t>"British thermal unit" or "Btu" means the amount of heat required to increase the temperature of one pound of water by one degree Fahrenheit.</w:t>
      </w:r>
    </w:p>
    <w:p w:rsidR="0091285D" w:rsidRDefault="0091285D" w:rsidP="0091285D">
      <w:r>
        <w:tab/>
        <w:t xml:space="preserve">"Broker" means a duly licensed electric power supplier that assumes the contractual and legal responsibility for the sale of electric generation service, transmission, or other services to end-use retail customers, but does not take title to any of the power sold, </w:t>
      </w:r>
      <w:r>
        <w:lastRenderedPageBreak/>
        <w:t>or a duly licensed gas supplier that assumes the contractual and legal obligation to provide gas supply service to end-use retail customers, but does not take title to the gas.</w:t>
      </w:r>
    </w:p>
    <w:p w:rsidR="0091285D" w:rsidRDefault="0091285D" w:rsidP="0091285D">
      <w:r>
        <w:tab/>
        <w:t>"Brownfield" means any former or current commercial or industrial site that is currently vacant or underutilized and on which there has been, or there is suspected to have been, a discharge of a contaminant.</w:t>
      </w:r>
    </w:p>
    <w:p w:rsidR="0091285D" w:rsidRDefault="0091285D" w:rsidP="0091285D">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 xml:space="preserve">.  </w:t>
      </w:r>
    </w:p>
    <w:p w:rsidR="0091285D" w:rsidRDefault="0091285D" w:rsidP="0091285D">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Default="0091285D" w:rsidP="0091285D">
      <w:r>
        <w:tab/>
        <w:t>"Co-generation" means the sequential production of electricity and steam or other forms of useful energy used for industrial or commercial heating and cooling purposes.</w:t>
      </w:r>
    </w:p>
    <w:p w:rsidR="0091285D" w:rsidRDefault="0091285D" w:rsidP="0091285D">
      <w:r>
        <w:tab/>
        <w:t xml:space="preserve">"Combined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w:t>
      </w:r>
      <w:r>
        <w:lastRenderedPageBreak/>
        <w:t>power, thereby increasing the overall efficiency of the generating facility.</w:t>
      </w:r>
    </w:p>
    <w:p w:rsidR="0091285D" w:rsidRDefault="0091285D" w:rsidP="0091285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 c.23 (C.48:3-56 or C.48:3-58) or that is not regulated by the board.</w:t>
      </w:r>
    </w:p>
    <w:p w:rsidR="0091285D" w:rsidRDefault="0091285D" w:rsidP="0091285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91285D" w:rsidRDefault="0091285D" w:rsidP="0091285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91285D" w:rsidRDefault="0091285D" w:rsidP="0091285D">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Default="0091285D" w:rsidP="0091285D">
      <w:r>
        <w:tab/>
        <w:t xml:space="preserve">"Customer" means any person that is an end user and is connected to any part of the transmission and distribution system </w:t>
      </w:r>
      <w:r>
        <w:lastRenderedPageBreak/>
        <w:t>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"Delivery year" or "DY" means the 12-month period from June 1st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Default="0091285D" w:rsidP="0091285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91285D" w:rsidRDefault="0091285D" w:rsidP="0091285D">
      <w:r>
        <w:tab/>
        <w:t>"Electric public utility" means a public utility, as that term is defined in R.S.48:2-13, that transmits and distributes electricity to end users within this State.</w:t>
      </w:r>
    </w:p>
    <w:p w:rsidR="0091285D" w:rsidRDefault="0091285D" w:rsidP="0091285D">
      <w:r>
        <w:tab/>
        <w:t xml:space="preserve">"Electric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w:t>
      </w:r>
      <w:r>
        <w:lastRenderedPageBreak/>
        <w:t>the end user's premises, and the provision of energy consumption measurement and billing services.</w:t>
      </w:r>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"Energy year" or "EY" means the 12-month period from June 1st through May 31st, numbered according to the calendar year in which it ends.</w:t>
      </w:r>
    </w:p>
    <w:p w:rsidR="0091285D" w:rsidRDefault="0091285D" w:rsidP="0091285D">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91285D" w:rsidRDefault="0091285D" w:rsidP="0091285D">
      <w:r>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lastRenderedPageBreak/>
        <w:tab/>
        <w:t>"Final remediation document" shall have the same meaning as provided in section 3 of P.L.1976, c.141 (C.58:10-23.11b).</w:t>
      </w:r>
    </w:p>
    <w:p w:rsidR="0091285D" w:rsidRDefault="0091285D" w:rsidP="0091285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"Gas public utility" means a public utility, as that term is defined in R.S.48:2-13, that distributes gas to end users within this State.</w:t>
      </w:r>
    </w:p>
    <w:p w:rsidR="0091285D" w:rsidRDefault="0091285D" w:rsidP="0091285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Default="0091285D" w:rsidP="0091285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Default="0091285D" w:rsidP="0091285D">
      <w:r>
        <w:tab/>
        <w:t>"Gas supply service" means the provision to customers of the retail commodity of gas, but does not include any regulated distribution service.</w:t>
      </w:r>
    </w:p>
    <w:p w:rsidR="0091285D" w:rsidRDefault="0091285D" w:rsidP="0091285D">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Default="0091285D" w:rsidP="0091285D">
      <w:r>
        <w:lastRenderedPageBreak/>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91285D" w:rsidRDefault="0091285D" w:rsidP="0091285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Default="0091285D" w:rsidP="0091285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Default="0091285D" w:rsidP="0091285D">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91285D" w:rsidRDefault="0091285D" w:rsidP="0091285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t xml:space="preserve">"Market transition charge" means a charge imposed pursuant to section 13 of P.L.1999, c.23 (C.48:3-61) by an electric public utility, at a level determined by the board, on the electric public utility customers for a limited duration transition period to recover </w:t>
      </w:r>
      <w:r>
        <w:lastRenderedPageBreak/>
        <w:t>stranded costs created as a result of the introduction of electric power supply competition pursuant to the provisions of P.L.1999, c.23 (C.48:3-49 et al.).</w:t>
      </w:r>
    </w:p>
    <w:p w:rsidR="0091285D" w:rsidRDefault="0091285D" w:rsidP="0091285D">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"Offshore wind renewable energy certificate" or "OREC" means a certificate, issued by the board or its designee, representing the environmental attributes of one megawatt hour of electric generation from a qualified offshore wind project.</w:t>
      </w:r>
    </w:p>
    <w:p w:rsidR="0091285D" w:rsidRDefault="0091285D" w:rsidP="0091285D">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91285D" w:rsidRDefault="0091285D" w:rsidP="0091285D">
      <w:r>
        <w:tab/>
        <w:t xml:space="preserve">"On-site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w:t>
      </w:r>
      <w:r>
        <w:lastRenderedPageBreak/>
        <w:t>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91285D" w:rsidRDefault="0091285D" w:rsidP="0091285D">
      <w:r>
        <w:tab/>
        <w:t>"Person" means an individual, partnership, corporation, association, trust, limited liability company, governmental entity, or other legal entity.</w:t>
      </w:r>
    </w:p>
    <w:p w:rsidR="0091285D" w:rsidRDefault="0091285D" w:rsidP="0091285D">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Default="0091285D" w:rsidP="0091285D">
      <w:r>
        <w:tab/>
        <w:t>"Preliminary assessment" shall have the same meaning as provided in section 3 of P.L.1976, c.141 (C.58:10-23.11b).</w:t>
      </w:r>
    </w:p>
    <w:p w:rsidR="0091285D" w:rsidRDefault="0091285D" w:rsidP="0091285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91285D" w:rsidRDefault="0091285D" w:rsidP="0091285D">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Default="0091285D" w:rsidP="0091285D">
      <w:r>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w:t>
      </w:r>
      <w:r>
        <w:lastRenderedPageBreak/>
        <w:t>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Default="0091285D" w:rsidP="0091285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Default="0091285D" w:rsidP="0091285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Default="0091285D" w:rsidP="0091285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Default="0091285D" w:rsidP="0091285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Default="0091285D" w:rsidP="0091285D">
      <w:r>
        <w:tab/>
        <w:t xml:space="preserve">"Reliability pricing model" or "RPM" means PJM's capacity-market model, and its successors, that secures capacity on behalf of electric load serving entities to satisfy load obligations not satisfied </w:t>
      </w:r>
      <w:r>
        <w:lastRenderedPageBreak/>
        <w:t>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91285D" w:rsidRDefault="0091285D" w:rsidP="0091285D">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91285D" w:rsidRDefault="0091285D" w:rsidP="0091285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Default="0091285D" w:rsidP="0091285D">
      <w:r>
        <w:tab/>
        <w:t xml:space="preserve">"Retail margin" means an amount, reflecting differences in prices that electric power suppliers and electric public utilities may charge in providing electric generation service and basic generation service, respectively, to retail customers, excluding residential </w:t>
      </w:r>
      <w:r>
        <w:lastRenderedPageBreak/>
        <w:t>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Default="0091285D" w:rsidP="0091285D">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91285D" w:rsidRDefault="0091285D" w:rsidP="0091285D">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Default="0091285D" w:rsidP="0091285D">
      <w:r>
        <w:lastRenderedPageBreak/>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91285D" w:rsidRDefault="0091285D" w:rsidP="0091285D">
      <w:r>
        <w:tab/>
        <w:t>"Standard offer capacity price" or "SOCP" means the capacity price that is fixed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91285D" w:rsidRDefault="0091285D" w:rsidP="0091285D">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91285D" w:rsidRDefault="0091285D" w:rsidP="0091285D">
      <w:r>
        <w:tab/>
        <w:t>"Telemarketer" shall have the same meaning as set forth in section 2 of P.L.2003, c.76 (C.56:8-120).</w:t>
      </w:r>
    </w:p>
    <w:p w:rsidR="0091285D" w:rsidRDefault="0091285D" w:rsidP="0091285D">
      <w:r>
        <w:tab/>
        <w:t xml:space="preserve">"Telemarketing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w:t>
      </w:r>
      <w:r>
        <w:lastRenderedPageBreak/>
        <w:t>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91285D" w:rsidRDefault="0091285D" w:rsidP="0091285D">
      <w:r>
        <w:tab/>
        <w:t>"Universal service" means any service approved by the board with the purpose of assisting low-income residential customers in obtaining or retaining electric generation or delivery service.</w:t>
      </w:r>
    </w:p>
    <w:p w:rsidR="0091285D" w:rsidRDefault="0091285D" w:rsidP="0091285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(cf: P.L.2015, c.51, s.1)</w:t>
      </w:r>
    </w:p>
    <w:p w:rsidR="0091285D" w:rsidRPr="00D71D68" w:rsidRDefault="0091285D" w:rsidP="0091285D"/>
    <w:p w:rsidR="0091285D" w:rsidRDefault="0091285D" w:rsidP="0091285D">
      <w:r>
        <w:tab/>
      </w:r>
      <w:r w:rsidR="006C4783">
        <w:rPr>
          <w:rFonts w:ascii="Albertus Extra Bold" w:hAnsi="Albertus Extra Bold"/>
          <w:b/>
          <w:vertAlign w:val="superscript"/>
        </w:rPr>
        <w:t>2</w:t>
      </w:r>
      <w:r w:rsidR="006C4783" w:rsidRPr="006C4783">
        <w:rPr>
          <w:rFonts w:ascii="Albertus Extra Bold" w:hAnsi="Albertus Extra Bold"/>
          <w:b/>
        </w:rPr>
        <w:t>[</w:t>
      </w:r>
      <w:r w:rsidRPr="00FE6133">
        <w:t>7.</w:t>
      </w:r>
      <w:r w:rsidR="006C4783" w:rsidRPr="006C4783">
        <w:rPr>
          <w:rFonts w:ascii="Albertus Extra Bold" w:hAnsi="Albertus Extra Bold"/>
          <w:b/>
        </w:rPr>
        <w:t>]</w:t>
      </w:r>
      <w:r w:rsidR="006C4783">
        <w:t xml:space="preserve"> </w:t>
      </w:r>
      <w:r w:rsidR="006C4783" w:rsidRPr="006C4783">
        <w:rPr>
          <w:u w:val="single"/>
        </w:rPr>
        <w:t>8.</w:t>
      </w:r>
      <w:r w:rsidR="006C4783">
        <w:rPr>
          <w:rFonts w:ascii="Albertus Extra Bold" w:hAnsi="Albertus Extra Bold"/>
          <w:b/>
          <w:vertAlign w:val="superscript"/>
        </w:rPr>
        <w:t>2</w:t>
      </w:r>
      <w:r>
        <w:tab/>
        <w:t>This act shall take effect immediately.</w:t>
      </w:r>
    </w:p>
    <w:sectPr w:rsidR="0091285D" w:rsidSect="006C4783">
      <w:headerReference w:type="default" r:id="rId13"/>
      <w:footerReference w:type="default" r:id="rId14"/>
      <w:headerReference w:type="first" r:id="rId15"/>
      <w:footerReference w:type="first" r:id="rId16"/>
      <w:pgSz w:w="12240" w:h="20160" w:code="5"/>
      <w:pgMar w:top="1440" w:right="2520" w:bottom="1872" w:left="2880" w:header="1181" w:footer="1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83" w:rsidRDefault="009C6AAB" w:rsidP="009C6AAB">
    <w:pPr>
      <w:pStyle w:val="sponUdate"/>
    </w:pPr>
    <w:r>
      <w:t xml:space="preserve">(Sponsorship Updated As Of: </w:t>
    </w:r>
    <w:r w:rsidR="001B2254">
      <w:t>3/5</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758DF"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58DF" w:rsidRDefault="00D758DF">
    <w:pPr>
      <w:pStyle w:val="Footer"/>
      <w:rPr>
        <w:szCs w:val="18"/>
      </w:rPr>
    </w:pPr>
    <w:r>
      <w:rPr>
        <w:szCs w:val="18"/>
      </w:rPr>
      <w:tab/>
      <w:t>Matter enclosed in superscript numerals has been adopted as follows:</w:t>
    </w:r>
  </w:p>
  <w:p w:rsidR="00D758DF" w:rsidRDefault="00D758D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AEN committee amendments adopted February 3, 2020.</w:t>
    </w:r>
  </w:p>
  <w:p w:rsidR="00D758DF" w:rsidRDefault="006C4783">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ATU committee amendments adopted February 20,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0A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3B6" w:rsidRDefault="004113B6" w:rsidP="004113B6">
    <w:pPr>
      <w:pStyle w:val="bpuHeadSpon"/>
    </w:pPr>
    <w:r w:rsidRPr="004113B6">
      <w:rPr>
        <w:rStyle w:val="bpuHeadSponChar"/>
      </w:rPr>
      <w:t>A2371</w:t>
    </w:r>
    <w:r>
      <w:t xml:space="preserve"> </w:t>
    </w:r>
    <w:r w:rsidR="006C4783">
      <w:t>[2R]</w:t>
    </w:r>
    <w:r w:rsidR="00D758DF">
      <w:t xml:space="preserve"> </w:t>
    </w:r>
    <w:r w:rsidR="002E4BA7">
      <w:t>KENNEDY</w:t>
    </w:r>
    <w:r w:rsidR="00D12133">
      <w:t>,</w:t>
    </w:r>
    <w:r w:rsidR="002E4BA7">
      <w:t xml:space="preserve"> </w:t>
    </w:r>
    <w:r w:rsidR="00A12E4B">
      <w:t>PINKIN</w:t>
    </w:r>
  </w:p>
  <w:p w:rsidR="004113B6" w:rsidRDefault="004113B6" w:rsidP="004113B6">
    <w:pPr>
      <w:pStyle w:val="bpuHeadSpon"/>
    </w:pPr>
    <w:r>
      <w:fldChar w:fldCharType="begin"/>
    </w:r>
    <w:r>
      <w:instrText xml:space="preserve"> PAGE  \* MERGEFORMAT </w:instrText>
    </w:r>
    <w:r>
      <w:fldChar w:fldCharType="separate"/>
    </w:r>
    <w:r w:rsidR="00D20A78">
      <w:rPr>
        <w:noProof/>
      </w:rPr>
      <w:t>8</w:t>
    </w:r>
    <w:r>
      <w:fldChar w:fldCharType="end"/>
    </w:r>
  </w:p>
  <w:p w:rsidR="004113B6" w:rsidRDefault="004113B6" w:rsidP="00411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13B6" w:rsidRDefault="004113B6" w:rsidP="004113B6">
    <w:pPr>
      <w:pStyle w:val="bpuHeadSpon"/>
    </w:pPr>
    <w:r w:rsidRPr="004113B6">
      <w:rPr>
        <w:rStyle w:val="bpuHeadSponChar"/>
      </w:rPr>
      <w:t>A2371</w:t>
    </w:r>
    <w:r>
      <w:t xml:space="preserve"> </w:t>
    </w:r>
    <w:r w:rsidR="006C4783">
      <w:t>[2R]</w:t>
    </w:r>
    <w:r w:rsidR="00D758DF">
      <w:t xml:space="preserve"> </w:t>
    </w:r>
    <w:r>
      <w:t>KENNEDY</w:t>
    </w:r>
    <w:r w:rsidR="00D12133">
      <w:t>,</w:t>
    </w:r>
    <w:r w:rsidR="00BE6D60">
      <w:t xml:space="preserve"> </w:t>
    </w:r>
    <w:r w:rsidR="00A12E4B">
      <w:t>PINKIN</w:t>
    </w:r>
  </w:p>
  <w:p w:rsidR="004113B6" w:rsidRDefault="004113B6" w:rsidP="004113B6">
    <w:pPr>
      <w:pStyle w:val="bpuHeadSpon"/>
    </w:pPr>
    <w:r>
      <w:fldChar w:fldCharType="begin"/>
    </w:r>
    <w:r>
      <w:instrText xml:space="preserve"> PAGE  \* MERGEFORMAT </w:instrText>
    </w:r>
    <w:r>
      <w:fldChar w:fldCharType="separate"/>
    </w:r>
    <w:r w:rsidR="00D20A78">
      <w:rPr>
        <w:noProof/>
      </w:rPr>
      <w:t>2</w:t>
    </w:r>
    <w:r>
      <w:fldChar w:fldCharType="end"/>
    </w:r>
  </w:p>
  <w:p w:rsidR="004113B6" w:rsidRDefault="004113B6" w:rsidP="00411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D73"/>
    <w:rsid w:val="00020EC2"/>
    <w:rsid w:val="0002335B"/>
    <w:rsid w:val="0003549A"/>
    <w:rsid w:val="000367AE"/>
    <w:rsid w:val="00043B22"/>
    <w:rsid w:val="00054975"/>
    <w:rsid w:val="00057D20"/>
    <w:rsid w:val="0006197C"/>
    <w:rsid w:val="0006281F"/>
    <w:rsid w:val="0008141C"/>
    <w:rsid w:val="00094A55"/>
    <w:rsid w:val="00095213"/>
    <w:rsid w:val="000A44A7"/>
    <w:rsid w:val="000B1054"/>
    <w:rsid w:val="000B3411"/>
    <w:rsid w:val="000C054C"/>
    <w:rsid w:val="000C12C2"/>
    <w:rsid w:val="000D11AF"/>
    <w:rsid w:val="000D6255"/>
    <w:rsid w:val="000D6262"/>
    <w:rsid w:val="000D7B4A"/>
    <w:rsid w:val="000E1D65"/>
    <w:rsid w:val="000E4006"/>
    <w:rsid w:val="000F3DA2"/>
    <w:rsid w:val="000F5FDE"/>
    <w:rsid w:val="000F7466"/>
    <w:rsid w:val="0013000E"/>
    <w:rsid w:val="00133F81"/>
    <w:rsid w:val="00135943"/>
    <w:rsid w:val="001645FB"/>
    <w:rsid w:val="00170E83"/>
    <w:rsid w:val="00173D2B"/>
    <w:rsid w:val="001750B1"/>
    <w:rsid w:val="00181676"/>
    <w:rsid w:val="00183548"/>
    <w:rsid w:val="00183603"/>
    <w:rsid w:val="00194E78"/>
    <w:rsid w:val="0019707B"/>
    <w:rsid w:val="00197E8B"/>
    <w:rsid w:val="00197FA4"/>
    <w:rsid w:val="001A161A"/>
    <w:rsid w:val="001A3B79"/>
    <w:rsid w:val="001A66B6"/>
    <w:rsid w:val="001B1C44"/>
    <w:rsid w:val="001B2254"/>
    <w:rsid w:val="001B4716"/>
    <w:rsid w:val="001B4EA4"/>
    <w:rsid w:val="001C7C52"/>
    <w:rsid w:val="001D25F3"/>
    <w:rsid w:val="001E15F1"/>
    <w:rsid w:val="001E16FA"/>
    <w:rsid w:val="001E6213"/>
    <w:rsid w:val="001F14C7"/>
    <w:rsid w:val="001F7405"/>
    <w:rsid w:val="00205533"/>
    <w:rsid w:val="00212B8D"/>
    <w:rsid w:val="00222983"/>
    <w:rsid w:val="002370D0"/>
    <w:rsid w:val="002507D5"/>
    <w:rsid w:val="0025262A"/>
    <w:rsid w:val="00255958"/>
    <w:rsid w:val="00257FA2"/>
    <w:rsid w:val="00260599"/>
    <w:rsid w:val="0026574A"/>
    <w:rsid w:val="002660BB"/>
    <w:rsid w:val="0027180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BA7"/>
    <w:rsid w:val="002E69D1"/>
    <w:rsid w:val="002F3BA6"/>
    <w:rsid w:val="00315320"/>
    <w:rsid w:val="00316B9E"/>
    <w:rsid w:val="003211C9"/>
    <w:rsid w:val="00325776"/>
    <w:rsid w:val="00325E27"/>
    <w:rsid w:val="00330395"/>
    <w:rsid w:val="00333704"/>
    <w:rsid w:val="00336624"/>
    <w:rsid w:val="003377C3"/>
    <w:rsid w:val="0034025F"/>
    <w:rsid w:val="00340458"/>
    <w:rsid w:val="0034200F"/>
    <w:rsid w:val="003446A0"/>
    <w:rsid w:val="0034481B"/>
    <w:rsid w:val="0034698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6"/>
    <w:rsid w:val="00415A58"/>
    <w:rsid w:val="00416C4B"/>
    <w:rsid w:val="0041751E"/>
    <w:rsid w:val="004211E5"/>
    <w:rsid w:val="00422091"/>
    <w:rsid w:val="004311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76"/>
    <w:rsid w:val="004C742C"/>
    <w:rsid w:val="004D4A48"/>
    <w:rsid w:val="004E1F3E"/>
    <w:rsid w:val="004F21BD"/>
    <w:rsid w:val="004F4F1D"/>
    <w:rsid w:val="004F6CBE"/>
    <w:rsid w:val="004F74DD"/>
    <w:rsid w:val="00501317"/>
    <w:rsid w:val="0050495C"/>
    <w:rsid w:val="00505DC9"/>
    <w:rsid w:val="00506E1E"/>
    <w:rsid w:val="005127AC"/>
    <w:rsid w:val="00513C81"/>
    <w:rsid w:val="00527BFB"/>
    <w:rsid w:val="00532A32"/>
    <w:rsid w:val="00536428"/>
    <w:rsid w:val="00540B0B"/>
    <w:rsid w:val="0054460F"/>
    <w:rsid w:val="005536CD"/>
    <w:rsid w:val="00554051"/>
    <w:rsid w:val="00557240"/>
    <w:rsid w:val="00564C05"/>
    <w:rsid w:val="005651F3"/>
    <w:rsid w:val="00572184"/>
    <w:rsid w:val="00577A15"/>
    <w:rsid w:val="00580533"/>
    <w:rsid w:val="00584AE6"/>
    <w:rsid w:val="0058574B"/>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424"/>
    <w:rsid w:val="0061156F"/>
    <w:rsid w:val="00613FF5"/>
    <w:rsid w:val="006155A8"/>
    <w:rsid w:val="00621B94"/>
    <w:rsid w:val="00626239"/>
    <w:rsid w:val="00632A42"/>
    <w:rsid w:val="00635316"/>
    <w:rsid w:val="00635449"/>
    <w:rsid w:val="006378C5"/>
    <w:rsid w:val="00645E6A"/>
    <w:rsid w:val="00651A7B"/>
    <w:rsid w:val="00665CBC"/>
    <w:rsid w:val="00667A5C"/>
    <w:rsid w:val="00677316"/>
    <w:rsid w:val="00686AEB"/>
    <w:rsid w:val="006A598A"/>
    <w:rsid w:val="006B0AD6"/>
    <w:rsid w:val="006B7897"/>
    <w:rsid w:val="006B7FA7"/>
    <w:rsid w:val="006C086A"/>
    <w:rsid w:val="006C21C1"/>
    <w:rsid w:val="006C478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39"/>
    <w:rsid w:val="007F485D"/>
    <w:rsid w:val="007F6050"/>
    <w:rsid w:val="007F7374"/>
    <w:rsid w:val="00813627"/>
    <w:rsid w:val="0083129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4C"/>
    <w:rsid w:val="008B2850"/>
    <w:rsid w:val="008B2A11"/>
    <w:rsid w:val="008C79B3"/>
    <w:rsid w:val="008D77BD"/>
    <w:rsid w:val="008E454C"/>
    <w:rsid w:val="008F1E5A"/>
    <w:rsid w:val="008F7E19"/>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3CA"/>
    <w:rsid w:val="00997152"/>
    <w:rsid w:val="009972CD"/>
    <w:rsid w:val="009A0E9C"/>
    <w:rsid w:val="009A45DA"/>
    <w:rsid w:val="009A7607"/>
    <w:rsid w:val="009B06D2"/>
    <w:rsid w:val="009B29BE"/>
    <w:rsid w:val="009B34EC"/>
    <w:rsid w:val="009B5D67"/>
    <w:rsid w:val="009B6176"/>
    <w:rsid w:val="009B781F"/>
    <w:rsid w:val="009C0D22"/>
    <w:rsid w:val="009C2DD9"/>
    <w:rsid w:val="009C3E09"/>
    <w:rsid w:val="009C5630"/>
    <w:rsid w:val="009C6AAB"/>
    <w:rsid w:val="009D0E5D"/>
    <w:rsid w:val="009D0F63"/>
    <w:rsid w:val="009D48BB"/>
    <w:rsid w:val="009D7934"/>
    <w:rsid w:val="009D7CCF"/>
    <w:rsid w:val="009E5961"/>
    <w:rsid w:val="009F2342"/>
    <w:rsid w:val="009F4FAC"/>
    <w:rsid w:val="00A017C0"/>
    <w:rsid w:val="00A11228"/>
    <w:rsid w:val="00A12E4B"/>
    <w:rsid w:val="00A222C2"/>
    <w:rsid w:val="00A305D6"/>
    <w:rsid w:val="00A342C4"/>
    <w:rsid w:val="00A50F6B"/>
    <w:rsid w:val="00A52237"/>
    <w:rsid w:val="00A551D6"/>
    <w:rsid w:val="00A6251B"/>
    <w:rsid w:val="00A6754E"/>
    <w:rsid w:val="00A70F58"/>
    <w:rsid w:val="00A72987"/>
    <w:rsid w:val="00A7346B"/>
    <w:rsid w:val="00A81CD7"/>
    <w:rsid w:val="00A84C4F"/>
    <w:rsid w:val="00A932A1"/>
    <w:rsid w:val="00A9625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A03"/>
    <w:rsid w:val="00BA2EA5"/>
    <w:rsid w:val="00BA364B"/>
    <w:rsid w:val="00BB1190"/>
    <w:rsid w:val="00BB18BA"/>
    <w:rsid w:val="00BB31D0"/>
    <w:rsid w:val="00BB3A11"/>
    <w:rsid w:val="00BB4DDB"/>
    <w:rsid w:val="00BB5D79"/>
    <w:rsid w:val="00BB5F02"/>
    <w:rsid w:val="00BC7892"/>
    <w:rsid w:val="00BD099D"/>
    <w:rsid w:val="00BD4ED8"/>
    <w:rsid w:val="00BE24D6"/>
    <w:rsid w:val="00BE6D60"/>
    <w:rsid w:val="00BE7EFA"/>
    <w:rsid w:val="00BF06AD"/>
    <w:rsid w:val="00BF2C67"/>
    <w:rsid w:val="00C04F4D"/>
    <w:rsid w:val="00C12E48"/>
    <w:rsid w:val="00C13D14"/>
    <w:rsid w:val="00C15F53"/>
    <w:rsid w:val="00C23F09"/>
    <w:rsid w:val="00C25356"/>
    <w:rsid w:val="00C328D0"/>
    <w:rsid w:val="00C359F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19C"/>
    <w:rsid w:val="00D02441"/>
    <w:rsid w:val="00D039F4"/>
    <w:rsid w:val="00D10496"/>
    <w:rsid w:val="00D11173"/>
    <w:rsid w:val="00D12133"/>
    <w:rsid w:val="00D1215F"/>
    <w:rsid w:val="00D16561"/>
    <w:rsid w:val="00D17FF8"/>
    <w:rsid w:val="00D20A78"/>
    <w:rsid w:val="00D268AC"/>
    <w:rsid w:val="00D27FF3"/>
    <w:rsid w:val="00D343D0"/>
    <w:rsid w:val="00D3664D"/>
    <w:rsid w:val="00D500E9"/>
    <w:rsid w:val="00D507BC"/>
    <w:rsid w:val="00D6090A"/>
    <w:rsid w:val="00D62FA3"/>
    <w:rsid w:val="00D63B6F"/>
    <w:rsid w:val="00D64A90"/>
    <w:rsid w:val="00D66F06"/>
    <w:rsid w:val="00D758DF"/>
    <w:rsid w:val="00D85257"/>
    <w:rsid w:val="00D9410B"/>
    <w:rsid w:val="00D9695B"/>
    <w:rsid w:val="00DA2417"/>
    <w:rsid w:val="00DA5585"/>
    <w:rsid w:val="00DB02AC"/>
    <w:rsid w:val="00DB6AA2"/>
    <w:rsid w:val="00DE10D1"/>
    <w:rsid w:val="00DE2514"/>
    <w:rsid w:val="00DE6851"/>
    <w:rsid w:val="00DF03EE"/>
    <w:rsid w:val="00E01B71"/>
    <w:rsid w:val="00E05CC9"/>
    <w:rsid w:val="00E154F0"/>
    <w:rsid w:val="00E15573"/>
    <w:rsid w:val="00E255C5"/>
    <w:rsid w:val="00E25A5B"/>
    <w:rsid w:val="00E34CE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9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AD15AB"/>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13B6"/>
  </w:style>
  <w:style w:type="paragraph" w:styleId="BalloonText">
    <w:name w:val="Balloon Text"/>
    <w:basedOn w:val="Normal"/>
    <w:link w:val="BalloonTextChar"/>
    <w:semiHidden/>
    <w:unhideWhenUsed/>
    <w:rsid w:val="00632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2A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9165</Words>
  <Characters>51372</Characters>
  <Application>Microsoft Office Word</Application>
  <DocSecurity>0</DocSecurity>
  <Lines>1036</Lines>
  <Paragraphs>182</Paragraphs>
  <ScaleCrop>false</ScaleCrop>
  <HeadingPairs>
    <vt:vector size="2" baseType="variant">
      <vt:variant>
        <vt:lpstr>Title</vt:lpstr>
      </vt:variant>
      <vt:variant>
        <vt:i4>1</vt:i4>
      </vt:variant>
    </vt:vector>
  </HeadingPairs>
  <TitlesOfParts>
    <vt:vector size="1" baseType="lpstr">
      <vt:lpstr>A2371 2R</vt:lpstr>
    </vt:vector>
  </TitlesOfParts>
  <Manager>R229</Manager>
  <Company>NJ Office of Legislative Services</Company>
  <LinksUpToDate>false</LinksUpToDate>
  <CharactersWithSpaces>60670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 2R</dc:title>
  <dc:subject/>
  <dc:creator>Assemblyman KENNEDY and Assemblywoman  PINKIN</dc:creator>
  <cp:keywords>A2371|22|EA |161|300|269|!||</cp:keywords>
  <dc:description>INTRODUCED JANUARY 27, 2020_x000d_
Amended 2/3/20_x000d_
Amended 2/21/20</dc:description>
  <cp:lastModifiedBy>Brabson, Dawn</cp:lastModifiedBy>
  <cp:revision>2</cp:revision>
  <cp:lastPrinted>2021-03-02T18:15:00Z</cp:lastPrinted>
  <dcterms:created xsi:type="dcterms:W3CDTF">2021-03-02T18:15:00Z</dcterms:created>
  <dcterms:modified xsi:type="dcterms:W3CDTF">2021-03-02T18:15:00Z</dcterms:modified>
  <cp:category>ss.1-4: C. 13:1E-99.122 et seq.; s.5: C.52:32-61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