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876529" w14:textId="77777777" w:rsidR="009154B2" w:rsidRDefault="004C5830" w:rsidP="00ED5E27">
      <w:pPr>
        <w:pStyle w:val="TopofPage1"/>
      </w:pPr>
      <w:bookmarkStart w:id="0" w:name="_GoBack"/>
      <w:bookmarkEnd w:id="0"/>
      <w:r>
        <w:t>ASSEMBLY</w:t>
      </w:r>
      <w:r w:rsidR="005C51A8">
        <w:t xml:space="preserve"> </w:t>
      </w:r>
      <w:r>
        <w:t>AGRICULTURE</w:t>
      </w:r>
      <w:r w:rsidR="006A5D7B">
        <w:t xml:space="preserve"> COMMITTEE</w:t>
      </w:r>
    </w:p>
    <w:p w14:paraId="1D40A70B" w14:textId="77777777" w:rsidR="00C47AF5" w:rsidRPr="004721EF" w:rsidRDefault="00C47AF5" w:rsidP="00ED5E27">
      <w:pPr>
        <w:pStyle w:val="TopofPage1"/>
        <w:rPr>
          <w:sz w:val="24"/>
          <w:szCs w:val="24"/>
        </w:rPr>
      </w:pPr>
    </w:p>
    <w:p w14:paraId="54551FF8" w14:textId="77777777" w:rsidR="00292D7C" w:rsidRDefault="00C47AF5" w:rsidP="00292D7C">
      <w:pPr>
        <w:pStyle w:val="TopofPage1"/>
        <w:rPr>
          <w:sz w:val="24"/>
        </w:rPr>
      </w:pPr>
      <w:r>
        <w:t>STATEMENT TO</w:t>
      </w:r>
      <w:r w:rsidR="000425D8">
        <w:t xml:space="preserve"> </w:t>
      </w:r>
    </w:p>
    <w:p w14:paraId="60B8582A" w14:textId="77777777" w:rsidR="004C5830" w:rsidRPr="004C5830" w:rsidRDefault="004C5830" w:rsidP="00292D7C">
      <w:pPr>
        <w:pStyle w:val="TopofPage1"/>
        <w:rPr>
          <w:sz w:val="24"/>
        </w:rPr>
      </w:pPr>
    </w:p>
    <w:p w14:paraId="1B1B32C1" w14:textId="77777777" w:rsidR="00292D7C" w:rsidRPr="004C5830" w:rsidRDefault="004C5830" w:rsidP="00ED5E27">
      <w:pPr>
        <w:pStyle w:val="TopofPage1"/>
        <w:rPr>
          <w:szCs w:val="24"/>
        </w:rPr>
      </w:pPr>
      <w:r>
        <w:rPr>
          <w:szCs w:val="24"/>
        </w:rPr>
        <w:t>ASSEMBLY COMMITTEE SUBSTITUTE FOR</w:t>
      </w:r>
    </w:p>
    <w:p w14:paraId="35F58DB0" w14:textId="7FABC4A1" w:rsidR="006F78B4" w:rsidRDefault="006F78B4" w:rsidP="00ED5E27">
      <w:pPr>
        <w:pStyle w:val="TopofPage1"/>
        <w:rPr>
          <w:b/>
          <w:sz w:val="36"/>
          <w:szCs w:val="36"/>
        </w:rPr>
      </w:pPr>
      <w:r>
        <w:rPr>
          <w:szCs w:val="24"/>
        </w:rPr>
        <w:t>[First Reprint]</w:t>
      </w:r>
    </w:p>
    <w:p w14:paraId="7D76D460" w14:textId="6AE6DE93" w:rsidR="00AA5E23" w:rsidRDefault="004C583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2401</w:t>
      </w:r>
      <w:r w:rsidR="0063703D" w:rsidRPr="00ED5E27">
        <w:rPr>
          <w:b/>
          <w:sz w:val="36"/>
          <w:szCs w:val="36"/>
        </w:rPr>
        <w:t xml:space="preserve"> </w:t>
      </w:r>
    </w:p>
    <w:p w14:paraId="52BE64E7" w14:textId="77777777" w:rsidR="00D33775" w:rsidRPr="004721EF" w:rsidRDefault="00D33775" w:rsidP="0007575C">
      <w:pPr>
        <w:pStyle w:val="TopofPage1"/>
        <w:rPr>
          <w:sz w:val="24"/>
          <w:szCs w:val="24"/>
        </w:rPr>
      </w:pPr>
    </w:p>
    <w:p w14:paraId="6D31DFD6"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2D65007E" w14:textId="77777777" w:rsidR="00E941A7" w:rsidRDefault="00E941A7" w:rsidP="006A5D7B">
      <w:pPr>
        <w:tabs>
          <w:tab w:val="left" w:pos="900"/>
          <w:tab w:val="left" w:pos="4140"/>
          <w:tab w:val="left" w:pos="5670"/>
          <w:tab w:val="left" w:pos="5940"/>
        </w:tabs>
        <w:jc w:val="center"/>
        <w:rPr>
          <w:szCs w:val="24"/>
        </w:rPr>
      </w:pPr>
    </w:p>
    <w:p w14:paraId="16D09D0B"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C5830">
        <w:rPr>
          <w:caps/>
          <w:szCs w:val="24"/>
        </w:rPr>
        <w:t>JUNE 22, 2021</w:t>
      </w:r>
    </w:p>
    <w:p w14:paraId="5C257C78" w14:textId="77777777" w:rsidR="00655CA3" w:rsidRDefault="00655CA3" w:rsidP="0083060A"/>
    <w:p w14:paraId="0A991FC7" w14:textId="1E8062BA" w:rsidR="004455DA" w:rsidRDefault="004455DA" w:rsidP="00922AF7">
      <w:r w:rsidRPr="004455DA">
        <w:tab/>
        <w:t>The Assembly Agriculture Committee reports favorably a</w:t>
      </w:r>
      <w:r w:rsidR="00B03B27">
        <w:t>n Assembly</w:t>
      </w:r>
      <w:r w:rsidRPr="004455DA">
        <w:t xml:space="preserve"> Committee </w:t>
      </w:r>
      <w:r>
        <w:t>Substitute for Assembly Bill No</w:t>
      </w:r>
      <w:r w:rsidRPr="004455DA">
        <w:t>.</w:t>
      </w:r>
      <w:r>
        <w:t xml:space="preserve"> 2401 (1R).</w:t>
      </w:r>
    </w:p>
    <w:p w14:paraId="252500C1" w14:textId="22FC095D" w:rsidR="001D5BB7" w:rsidRDefault="001863C3" w:rsidP="00922AF7">
      <w:r>
        <w:tab/>
        <w:t>This committee substitute, to be known as the “Responsible Dog Ownership Act,” provide</w:t>
      </w:r>
      <w:r w:rsidR="001D5BB7">
        <w:t>s</w:t>
      </w:r>
      <w:r>
        <w:t xml:space="preserve"> for the protection of the public, especially children, from unrestrained dogs</w:t>
      </w:r>
      <w:r w:rsidR="006E66C4">
        <w:t xml:space="preserve">.  It </w:t>
      </w:r>
      <w:r w:rsidR="00F21339">
        <w:t xml:space="preserve">requires the establishment of </w:t>
      </w:r>
      <w:r w:rsidR="001D5BB7">
        <w:t>leashing and fencing requirements to be implemented by municipalities throughout the State</w:t>
      </w:r>
      <w:r w:rsidR="006E66C4">
        <w:t xml:space="preserve">; </w:t>
      </w:r>
      <w:r w:rsidR="001D5BB7">
        <w:t xml:space="preserve">amends the State vicious dog law to </w:t>
      </w:r>
      <w:r w:rsidR="00F4736B">
        <w:t>clarify</w:t>
      </w:r>
      <w:r w:rsidR="001D5BB7">
        <w:t xml:space="preserve"> enforcement of that law in conjunction with the provisions of the substitute</w:t>
      </w:r>
      <w:r w:rsidR="006E66C4">
        <w:t>; and establishes new criminal offenses involving dog attacks and criminal liability for owners of the dogs involved</w:t>
      </w:r>
      <w:r w:rsidR="001D5BB7">
        <w:t>.</w:t>
      </w:r>
    </w:p>
    <w:p w14:paraId="179ABAF1" w14:textId="77777777" w:rsidR="003C26EB" w:rsidRPr="001C5E99" w:rsidRDefault="001D5BB7" w:rsidP="003C26EB">
      <w:r>
        <w:tab/>
        <w:t>Specifically, the committee substitute</w:t>
      </w:r>
      <w:r w:rsidR="003C26EB">
        <w:t xml:space="preserve"> requires the Department of Health (DOH) to adopt, w</w:t>
      </w:r>
      <w:r w:rsidR="003C26EB" w:rsidRPr="001C5E99">
        <w:t xml:space="preserve">ithin 180 days after the date of enactment </w:t>
      </w:r>
      <w:r w:rsidR="003C26EB">
        <w:t xml:space="preserve">and </w:t>
      </w:r>
      <w:r w:rsidR="003C26EB" w:rsidRPr="00B36E52">
        <w:t xml:space="preserve">after consulting with the New Jersey Certified Animal Control Officers Association, the League of Municipalities, </w:t>
      </w:r>
      <w:r w:rsidR="003C26EB">
        <w:t xml:space="preserve">and </w:t>
      </w:r>
      <w:r w:rsidR="003C26EB" w:rsidRPr="001C5E99">
        <w:t>the New Jersey Veterinary Medical Association, rules and regulations establishing:</w:t>
      </w:r>
    </w:p>
    <w:p w14:paraId="26026653" w14:textId="77777777" w:rsidR="003C26EB" w:rsidRDefault="003C26EB" w:rsidP="003C26EB">
      <w:r w:rsidRPr="001C5E99">
        <w:tab/>
        <w:t>(1)</w:t>
      </w:r>
      <w:r w:rsidRPr="001C5E99">
        <w:tab/>
        <w:t xml:space="preserve">standards for leashing, restraining, and otherwise restricting the free movement of a dog when it is off the property of its owner; </w:t>
      </w:r>
    </w:p>
    <w:p w14:paraId="451C4F86" w14:textId="77777777" w:rsidR="003C26EB" w:rsidRPr="009C6713" w:rsidRDefault="003C26EB" w:rsidP="003C26EB">
      <w:r>
        <w:tab/>
      </w:r>
      <w:r w:rsidRPr="001C5E99">
        <w:t>(2)</w:t>
      </w:r>
      <w:r w:rsidRPr="001C5E99">
        <w:tab/>
      </w:r>
      <w:r>
        <w:t>standards and requirements for fencing when fencing of a dog may be required pursuant to section</w:t>
      </w:r>
      <w:r w:rsidRPr="00C9236C">
        <w:t xml:space="preserve"> </w:t>
      </w:r>
      <w:r>
        <w:t xml:space="preserve">6 of the bill, including (a) </w:t>
      </w:r>
      <w:r w:rsidRPr="001C5E99">
        <w:t>the appropriate height</w:t>
      </w:r>
      <w:r>
        <w:t xml:space="preserve">, </w:t>
      </w:r>
      <w:r w:rsidRPr="001C5E99">
        <w:t>dimensions</w:t>
      </w:r>
      <w:r>
        <w:t xml:space="preserve">, and other requirements for an enclosed fenced area </w:t>
      </w:r>
      <w:r w:rsidRPr="001C5E99">
        <w:t>to properly protect the public and ensure the well-being of the dog</w:t>
      </w:r>
      <w:r>
        <w:t xml:space="preserve">, and (b) exemptions </w:t>
      </w:r>
      <w:r w:rsidRPr="009C6713">
        <w:t xml:space="preserve">or fencing compliance options for residents of condominiums, townhouses, and apartments and other rental properties; </w:t>
      </w:r>
    </w:p>
    <w:p w14:paraId="6A23AB8F" w14:textId="77777777" w:rsidR="003C26EB" w:rsidRDefault="003C26EB" w:rsidP="003C26EB">
      <w:r>
        <w:tab/>
        <w:t>(3) circumstances warranting exemption from the leashing requirement established in section 6 of the bill, including, but not limited to, exercising dogs in dog parks; and</w:t>
      </w:r>
    </w:p>
    <w:p w14:paraId="75796BA8" w14:textId="13C51F9A" w:rsidR="003C26EB" w:rsidRPr="001C5E99" w:rsidRDefault="003C26EB" w:rsidP="003C26EB">
      <w:r>
        <w:tab/>
        <w:t xml:space="preserve">(4) </w:t>
      </w:r>
      <w:r w:rsidR="00F24978">
        <w:t xml:space="preserve"> </w:t>
      </w:r>
      <w:r>
        <w:t xml:space="preserve">any other requirements for the </w:t>
      </w:r>
      <w:r w:rsidRPr="001C5E99">
        <w:t>control and regulation of the free movement of dogs</w:t>
      </w:r>
      <w:r>
        <w:t xml:space="preserve"> of all sizes, which are determined by </w:t>
      </w:r>
      <w:r w:rsidR="00B92C90">
        <w:t xml:space="preserve">the </w:t>
      </w:r>
      <w:r>
        <w:t>DOH to be appropriate, reasonable, and necessary for public safety.</w:t>
      </w:r>
    </w:p>
    <w:p w14:paraId="4E23FCA6" w14:textId="2A810BAB" w:rsidR="003C26EB" w:rsidRDefault="003C26EB" w:rsidP="003C26EB">
      <w:r>
        <w:tab/>
        <w:t xml:space="preserve">The committee substitute further directs </w:t>
      </w:r>
      <w:r w:rsidR="00B92C90">
        <w:t xml:space="preserve">the </w:t>
      </w:r>
      <w:r>
        <w:t xml:space="preserve">DOH to </w:t>
      </w:r>
      <w:r w:rsidRPr="001C5E99">
        <w:t xml:space="preserve">develop and adopt </w:t>
      </w:r>
      <w:r>
        <w:t xml:space="preserve">municipal </w:t>
      </w:r>
      <w:r w:rsidRPr="001C5E99">
        <w:t xml:space="preserve">model ordinances providing for the standards and requirements established in the rules and regulations, </w:t>
      </w:r>
      <w:r>
        <w:t xml:space="preserve">and requires each municipality in the State to adopt </w:t>
      </w:r>
      <w:r w:rsidRPr="001C5E99">
        <w:t xml:space="preserve">a responsible dog ownership </w:t>
      </w:r>
      <w:r w:rsidRPr="001C5E99">
        <w:lastRenderedPageBreak/>
        <w:t xml:space="preserve">ordinance, resolution, or regulation </w:t>
      </w:r>
      <w:r>
        <w:t>that</w:t>
      </w:r>
      <w:r w:rsidRPr="001C5E99">
        <w:t xml:space="preserve">, at a minimum, </w:t>
      </w:r>
      <w:r w:rsidR="00F21339">
        <w:t>incorporates the</w:t>
      </w:r>
      <w:r>
        <w:t xml:space="preserve"> DOH </w:t>
      </w:r>
      <w:r w:rsidRPr="001C5E99">
        <w:t xml:space="preserve">standards and requirements </w:t>
      </w:r>
      <w:r>
        <w:t xml:space="preserve">and </w:t>
      </w:r>
      <w:r w:rsidR="00B92C90">
        <w:t>provides</w:t>
      </w:r>
      <w:r>
        <w:t xml:space="preserve"> for their enforcement.</w:t>
      </w:r>
      <w:r w:rsidR="00634B85">
        <w:t xml:space="preserve">  The municipality is required to establish a separate dedicated fund for the sole purpose of enforcement and to deposit in that fund any pe</w:t>
      </w:r>
      <w:r w:rsidR="00C52753">
        <w:t>na</w:t>
      </w:r>
      <w:r w:rsidR="00634B85">
        <w:t>lties from violations of the bill’s provisions and any money allocated from dog licenses for this purpose.</w:t>
      </w:r>
    </w:p>
    <w:p w14:paraId="55A04671" w14:textId="5167D453" w:rsidR="0063410F" w:rsidRDefault="00EC28BD" w:rsidP="0063410F">
      <w:r>
        <w:tab/>
        <w:t>In section 5</w:t>
      </w:r>
      <w:r w:rsidR="0063410F">
        <w:t>, the committee substitute requires that whenever a dog is off the property of the dog’s owner, the dog must be on a leash or controlled with another appropriate restraint, except under circumstances that</w:t>
      </w:r>
      <w:r w:rsidR="00B92C90">
        <w:t xml:space="preserve"> the</w:t>
      </w:r>
      <w:r w:rsidR="0063410F">
        <w:t xml:space="preserve"> DOH exempts by regulation.  Furthermore, the substitute provides that:</w:t>
      </w:r>
    </w:p>
    <w:p w14:paraId="00BB4A9A" w14:textId="3AA42E1C" w:rsidR="0063410F" w:rsidRDefault="0063410F" w:rsidP="0063410F">
      <w:r>
        <w:tab/>
        <w:t xml:space="preserve">(1) </w:t>
      </w:r>
      <w:r w:rsidR="00F24978">
        <w:t xml:space="preserve"> </w:t>
      </w:r>
      <w:r>
        <w:t>If a dog is found off the property of the dog’s owner without a leash or other appropriate restraint and attacks a person without caus</w:t>
      </w:r>
      <w:r w:rsidR="00DF7E49">
        <w:t xml:space="preserve">ing bodily injury to the person, </w:t>
      </w:r>
      <w:r>
        <w:t xml:space="preserve">the owner of the dog would be issued a warning notice that fencing requirements </w:t>
      </w:r>
      <w:r w:rsidR="00DF7E49">
        <w:t>may</w:t>
      </w:r>
      <w:r>
        <w:t xml:space="preserve"> be imposed to control the dog if the dog </w:t>
      </w:r>
      <w:r w:rsidR="00DF7E49">
        <w:t xml:space="preserve">is </w:t>
      </w:r>
      <w:r>
        <w:t>found off the property of the dog’s owner without a leash or other appropriate restraint; and</w:t>
      </w:r>
    </w:p>
    <w:p w14:paraId="2C29987D" w14:textId="26E11783" w:rsidR="00634B85" w:rsidRDefault="0063410F" w:rsidP="0063410F">
      <w:r>
        <w:tab/>
        <w:t xml:space="preserve">(2) </w:t>
      </w:r>
      <w:r w:rsidR="00F24978">
        <w:t xml:space="preserve"> </w:t>
      </w:r>
      <w:r>
        <w:t xml:space="preserve">Upon the third </w:t>
      </w:r>
      <w:r w:rsidR="00DF7E49">
        <w:t xml:space="preserve">occurrence, </w:t>
      </w:r>
      <w:r w:rsidR="00634B85">
        <w:t xml:space="preserve">the </w:t>
      </w:r>
      <w:r>
        <w:t xml:space="preserve">owner would be ordered to comply with the fencing requirements established in </w:t>
      </w:r>
      <w:r w:rsidR="00634B85">
        <w:t xml:space="preserve">DOH </w:t>
      </w:r>
      <w:r>
        <w:t xml:space="preserve">rules and regulations or by </w:t>
      </w:r>
      <w:r w:rsidR="00634B85">
        <w:t xml:space="preserve">municipal </w:t>
      </w:r>
      <w:r>
        <w:t>ordin</w:t>
      </w:r>
      <w:r w:rsidR="00634B85">
        <w:t>ance, resolution, or regulation.</w:t>
      </w:r>
    </w:p>
    <w:p w14:paraId="172F9FFB" w14:textId="77777777" w:rsidR="00DF7E49" w:rsidRDefault="00634B85" w:rsidP="00634B85">
      <w:r>
        <w:tab/>
      </w:r>
      <w:r w:rsidR="0063410F" w:rsidRPr="001C5E99">
        <w:t xml:space="preserve">The municipality </w:t>
      </w:r>
      <w:r>
        <w:t xml:space="preserve">is required to </w:t>
      </w:r>
      <w:r w:rsidR="0063410F" w:rsidRPr="001C5E99">
        <w:t xml:space="preserve">issue an order to the owner of the dog with a schedule for compliance with the fencing requirements </w:t>
      </w:r>
      <w:r w:rsidR="00C52753">
        <w:t xml:space="preserve">with </w:t>
      </w:r>
      <w:r w:rsidR="0063410F" w:rsidRPr="001C5E99">
        <w:t xml:space="preserve">required specifications for the fencing to be </w:t>
      </w:r>
      <w:r w:rsidR="00B92C90" w:rsidRPr="001C5E99">
        <w:t>installed</w:t>
      </w:r>
      <w:r w:rsidR="00B92C90">
        <w:t xml:space="preserve">. If </w:t>
      </w:r>
      <w:r>
        <w:t xml:space="preserve">the owner does not comply in a timely manner, </w:t>
      </w:r>
      <w:r w:rsidR="00B92C90">
        <w:t>the dog’s registration would be revoked  and the owner would be fined</w:t>
      </w:r>
      <w:r>
        <w:t>.</w:t>
      </w:r>
    </w:p>
    <w:p w14:paraId="5E1FDEE7" w14:textId="77777777" w:rsidR="00EB5410" w:rsidRDefault="00DF7E49" w:rsidP="00EB5410">
      <w:r>
        <w:tab/>
        <w:t xml:space="preserve">The committee substitute </w:t>
      </w:r>
      <w:r w:rsidR="00EB5410">
        <w:t>provides that the m</w:t>
      </w:r>
      <w:r>
        <w:t xml:space="preserve">unicipality </w:t>
      </w:r>
      <w:r w:rsidR="00EB5410">
        <w:t xml:space="preserve">will not </w:t>
      </w:r>
      <w:r>
        <w:t xml:space="preserve">order compliance with fencing requirements </w:t>
      </w:r>
      <w:r w:rsidR="00EB5410">
        <w:t xml:space="preserve">and, instead, </w:t>
      </w:r>
      <w:r>
        <w:t xml:space="preserve">impose fines </w:t>
      </w:r>
      <w:r w:rsidR="00EB5410">
        <w:t>established in the bill when:</w:t>
      </w:r>
    </w:p>
    <w:p w14:paraId="328C8C36" w14:textId="7A86A10F" w:rsidR="00EB5410" w:rsidRDefault="00EB5410" w:rsidP="00EB5410">
      <w:r>
        <w:tab/>
        <w:t>(1)</w:t>
      </w:r>
      <w:r w:rsidR="00F24978">
        <w:t xml:space="preserve"> </w:t>
      </w:r>
      <w:r>
        <w:t xml:space="preserve"> the owner of the dog is a resident of a condominium, townhouse, apartment, or other rental property or otherwise exempt from fencing requirements established by rules and regulations or by </w:t>
      </w:r>
      <w:r w:rsidR="00451388">
        <w:t xml:space="preserve">municipal </w:t>
      </w:r>
      <w:r>
        <w:t>ordin</w:t>
      </w:r>
      <w:r w:rsidR="00451388">
        <w:t>ance, resolution, or regulation</w:t>
      </w:r>
      <w:r>
        <w:t>; or</w:t>
      </w:r>
    </w:p>
    <w:p w14:paraId="08F919AA" w14:textId="4CB7492E" w:rsidR="00DF7E49" w:rsidRDefault="00DF7E49" w:rsidP="00DF7E49">
      <w:r>
        <w:tab/>
        <w:t xml:space="preserve">(2) </w:t>
      </w:r>
      <w:r w:rsidR="00F24978">
        <w:t xml:space="preserve"> </w:t>
      </w:r>
      <w:r>
        <w:t>a person intentionally has the dog off the property of the dog’s owner, the dog is off leash or unrestrained, and the dog attacks a person without causing bodily injury, including, but not limited to, when (a) the dog is being walked in locations off the dog owner’s property, (b) the dog is in a park or other public open space, or (c) the dog is taken to the property of another person other than the owner of the dog and is found off the property.</w:t>
      </w:r>
    </w:p>
    <w:p w14:paraId="6E09DEE1" w14:textId="5CD55D3D" w:rsidR="00634B85" w:rsidRDefault="00634B85" w:rsidP="00634B85">
      <w:r>
        <w:t xml:space="preserve">  </w:t>
      </w:r>
      <w:r w:rsidR="00D378FD">
        <w:tab/>
        <w:t>An</w:t>
      </w:r>
      <w:r>
        <w:t xml:space="preserve"> owner </w:t>
      </w:r>
      <w:r w:rsidRPr="009F1F27">
        <w:t>found by clear and convincing evidence to have</w:t>
      </w:r>
      <w:r>
        <w:t xml:space="preserve"> violated:</w:t>
      </w:r>
    </w:p>
    <w:p w14:paraId="0BB85913" w14:textId="22D81914" w:rsidR="00634B85" w:rsidRPr="009F1F27" w:rsidRDefault="00634B85" w:rsidP="00634B85">
      <w:r>
        <w:tab/>
        <w:t>(1)</w:t>
      </w:r>
      <w:r w:rsidRPr="009F1F27">
        <w:t xml:space="preserve"> </w:t>
      </w:r>
      <w:r w:rsidR="00F24978">
        <w:t xml:space="preserve"> </w:t>
      </w:r>
      <w:r>
        <w:t xml:space="preserve">a municipal order issued concerning fencing would be </w:t>
      </w:r>
      <w:r w:rsidRPr="009F1F27">
        <w:t>subject to a fine of not less than $</w:t>
      </w:r>
      <w:r>
        <w:t>250</w:t>
      </w:r>
      <w:r w:rsidRPr="009F1F27">
        <w:t xml:space="preserve"> nor more than $</w:t>
      </w:r>
      <w:r>
        <w:t>750</w:t>
      </w:r>
      <w:r w:rsidRPr="009F1F27">
        <w:t xml:space="preserve"> per day of the violation, and each day’s continuance of the violation </w:t>
      </w:r>
      <w:r>
        <w:t xml:space="preserve">would </w:t>
      </w:r>
      <w:r w:rsidRPr="009F1F27">
        <w:t>constitute a separate and distinct violation</w:t>
      </w:r>
      <w:r>
        <w:t>; and</w:t>
      </w:r>
      <w:r w:rsidRPr="009F1F27">
        <w:t xml:space="preserve"> </w:t>
      </w:r>
    </w:p>
    <w:p w14:paraId="3A3DE0C8" w14:textId="0E195812" w:rsidR="00634B85" w:rsidRDefault="00634B85" w:rsidP="00634B85">
      <w:r w:rsidRPr="009F1F27">
        <w:tab/>
      </w:r>
      <w:r>
        <w:t xml:space="preserve">(2) </w:t>
      </w:r>
      <w:r w:rsidR="00F24978">
        <w:t xml:space="preserve"> </w:t>
      </w:r>
      <w:r w:rsidRPr="009F1F27">
        <w:t xml:space="preserve">an ordinance, resolution, or regulation concerning the leashing or other restraint of a dog </w:t>
      </w:r>
      <w:r>
        <w:t xml:space="preserve">would be </w:t>
      </w:r>
      <w:r w:rsidRPr="009F1F27">
        <w:t xml:space="preserve">subject to a fine of </w:t>
      </w:r>
      <w:r>
        <w:t xml:space="preserve">$250 for the </w:t>
      </w:r>
      <w:r>
        <w:lastRenderedPageBreak/>
        <w:t xml:space="preserve">first violation, </w:t>
      </w:r>
      <w:r w:rsidRPr="009F1F27">
        <w:t>$500</w:t>
      </w:r>
      <w:r>
        <w:t xml:space="preserve"> for the second violation, and</w:t>
      </w:r>
      <w:r w:rsidRPr="009F1F27">
        <w:t xml:space="preserve"> </w:t>
      </w:r>
      <w:r>
        <w:t>$750 for the third and subsequent violations</w:t>
      </w:r>
      <w:r w:rsidRPr="009F1F27">
        <w:t>.</w:t>
      </w:r>
    </w:p>
    <w:p w14:paraId="72E518F1" w14:textId="77777777" w:rsidR="00B0252D" w:rsidRPr="001C5E99" w:rsidRDefault="00B0252D" w:rsidP="00B0252D">
      <w:r>
        <w:tab/>
        <w:t>The fines would be p</w:t>
      </w:r>
      <w:r w:rsidRPr="001C5E99">
        <w:t xml:space="preserve">aid to the municipality </w:t>
      </w:r>
      <w:r w:rsidR="006E66C4">
        <w:t>in which the violation occurred and deposited in the dedicated fund for enforcement of the law.</w:t>
      </w:r>
    </w:p>
    <w:p w14:paraId="59FACFE8" w14:textId="532032D4" w:rsidR="00C52753" w:rsidRDefault="00C52753" w:rsidP="0063410F">
      <w:r>
        <w:tab/>
        <w:t xml:space="preserve">The committee substitute specifies that the </w:t>
      </w:r>
      <w:r w:rsidR="00F21339">
        <w:t>provisions of subsections b., c., and d. of section 5</w:t>
      </w:r>
      <w:r>
        <w:t xml:space="preserve"> would not apply </w:t>
      </w:r>
      <w:r w:rsidR="0063410F">
        <w:t xml:space="preserve">whenever a dog kills a person, causes serious bodily injury to a person, or </w:t>
      </w:r>
      <w:r w:rsidR="00F21339">
        <w:t xml:space="preserve">causes bodily injury to a person and </w:t>
      </w:r>
      <w:r w:rsidR="0063410F">
        <w:t>poses a serious threat of serious bodily injury or death to a person or another domestic animal.</w:t>
      </w:r>
      <w:r>
        <w:t xml:space="preserve">  Under those circumstances, the applicable provisions of the State vicious dog law</w:t>
      </w:r>
      <w:r w:rsidR="00F21339">
        <w:t>, P.L.1989, c.307 (C.4:19-17 et seq.), N.J.S.2C:11-2, N.J.S.2C:12-1, N.J.S.2C:24-4,</w:t>
      </w:r>
      <w:r>
        <w:t xml:space="preserve"> </w:t>
      </w:r>
      <w:r w:rsidR="0063410F">
        <w:t xml:space="preserve">and </w:t>
      </w:r>
      <w:r w:rsidR="00F21339">
        <w:t xml:space="preserve"> sections 6 and 7 of </w:t>
      </w:r>
      <w:r>
        <w:t>the committee substitute would apply.</w:t>
      </w:r>
    </w:p>
    <w:p w14:paraId="0606E8F4" w14:textId="7633DD01" w:rsidR="0063410F" w:rsidRDefault="00C52753" w:rsidP="0063410F">
      <w:r>
        <w:tab/>
        <w:t>The substitute requires that wh</w:t>
      </w:r>
      <w:r w:rsidR="0063410F" w:rsidRPr="00345A34">
        <w:t>enever a person registers or lic</w:t>
      </w:r>
      <w:r>
        <w:t xml:space="preserve">enses a dog with a municipality, </w:t>
      </w:r>
      <w:r w:rsidR="00D378FD">
        <w:t xml:space="preserve">that </w:t>
      </w:r>
      <w:r>
        <w:t xml:space="preserve">the municipality </w:t>
      </w:r>
      <w:r w:rsidR="00D378FD">
        <w:t>is required to</w:t>
      </w:r>
      <w:r>
        <w:t xml:space="preserve"> provide the </w:t>
      </w:r>
      <w:r w:rsidR="0063410F" w:rsidRPr="00345A34">
        <w:t xml:space="preserve">person with a copy of the leashing requirements in effect in the municipality, and </w:t>
      </w:r>
      <w:r w:rsidR="0063410F">
        <w:t>notice</w:t>
      </w:r>
      <w:r w:rsidR="0063410F" w:rsidRPr="00345A34">
        <w:t xml:space="preserve"> of the</w:t>
      </w:r>
      <w:r>
        <w:t xml:space="preserve"> crimes concerning dog attacks and the owner’s criminal liability established in State law under the committee substitute, and the provisions of </w:t>
      </w:r>
      <w:r w:rsidR="0063410F" w:rsidRPr="00D74F5D">
        <w:t>any ordinance, resolution, or regulation concerning the</w:t>
      </w:r>
      <w:r w:rsidR="0063410F" w:rsidRPr="00345A34">
        <w:t xml:space="preserve"> free movement of dogs in the municipality.</w:t>
      </w:r>
    </w:p>
    <w:p w14:paraId="52237ACF" w14:textId="3FFABF2F" w:rsidR="00B0252D" w:rsidRDefault="00B0252D" w:rsidP="00B0252D">
      <w:r>
        <w:tab/>
        <w:t xml:space="preserve"> </w:t>
      </w:r>
      <w:r w:rsidR="00F4736B">
        <w:t xml:space="preserve">The </w:t>
      </w:r>
      <w:r>
        <w:t>committee substitute</w:t>
      </w:r>
      <w:r w:rsidR="00F4736B">
        <w:t xml:space="preserve"> also</w:t>
      </w:r>
      <w:r>
        <w:t xml:space="preserve"> establishes criminal liability for the owner</w:t>
      </w:r>
      <w:r w:rsidR="00D378FD">
        <w:t xml:space="preserve"> of a dog whose dog causes</w:t>
      </w:r>
      <w:r>
        <w:t xml:space="preserve"> any injury or death  </w:t>
      </w:r>
      <w:r w:rsidRPr="00D74F5D">
        <w:t>when the dog is not leashed or restrained in a residential neighborhood, park, or other open space accessible to the public, or</w:t>
      </w:r>
      <w:r w:rsidR="00D378FD">
        <w:t xml:space="preserve"> if</w:t>
      </w:r>
      <w:r w:rsidRPr="00D74F5D">
        <w:t xml:space="preserve"> the owner of the dog fails to comply with court-imposed requirements pursuant to</w:t>
      </w:r>
      <w:r>
        <w:t xml:space="preserve"> the State vicious dog law.  Any fines collected from a criminal conviction would be deposited in </w:t>
      </w:r>
      <w:r w:rsidR="00924AA2">
        <w:t xml:space="preserve">the dedicated fund for enforcement of </w:t>
      </w:r>
      <w:r w:rsidR="00924AA2" w:rsidRPr="00D74F5D">
        <w:t>the municipality in which the injury or death occurred.</w:t>
      </w:r>
    </w:p>
    <w:p w14:paraId="362B2A72" w14:textId="009EF185" w:rsidR="008347A8" w:rsidRDefault="00924AA2" w:rsidP="00924AA2">
      <w:r>
        <w:tab/>
      </w:r>
      <w:r w:rsidR="008A0FDC">
        <w:t xml:space="preserve">In addition to any provisions of the State vicious dog law that may apply, </w:t>
      </w:r>
      <w:r>
        <w:t>the committee substitute establishes</w:t>
      </w:r>
      <w:r w:rsidR="008A0FDC">
        <w:t xml:space="preserve">, </w:t>
      </w:r>
      <w:r w:rsidR="008347A8">
        <w:t xml:space="preserve">new </w:t>
      </w:r>
      <w:r w:rsidR="009D1ED7">
        <w:t xml:space="preserve">criminal offenses:  </w:t>
      </w:r>
      <w:r w:rsidR="00B657A2">
        <w:t>death caused</w:t>
      </w:r>
      <w:r w:rsidR="00451388">
        <w:t xml:space="preserve"> as a result of injuries sustained from a dog attack</w:t>
      </w:r>
      <w:r w:rsidR="009D1ED7">
        <w:t>;</w:t>
      </w:r>
      <w:r w:rsidR="00B657A2">
        <w:t xml:space="preserve"> assault </w:t>
      </w:r>
      <w:r w:rsidR="008A0FDC">
        <w:t>involving</w:t>
      </w:r>
      <w:r w:rsidR="00B657A2">
        <w:t xml:space="preserve"> a </w:t>
      </w:r>
      <w:r w:rsidR="009D1ED7">
        <w:t>dog;</w:t>
      </w:r>
      <w:r w:rsidR="00B657A2">
        <w:t xml:space="preserve"> aggravated assault </w:t>
      </w:r>
      <w:r w:rsidR="008A0FDC">
        <w:t xml:space="preserve">involving </w:t>
      </w:r>
      <w:r w:rsidR="00B657A2">
        <w:t>a dog</w:t>
      </w:r>
      <w:r w:rsidR="009D1ED7">
        <w:t>;</w:t>
      </w:r>
      <w:r w:rsidR="008347A8">
        <w:t xml:space="preserve"> and endangerment of a child by a dog.</w:t>
      </w:r>
      <w:r w:rsidR="00564B67">
        <w:t xml:space="preserve">  Any fines collected from a criminal conviction</w:t>
      </w:r>
      <w:r w:rsidR="009D1ED7">
        <w:t xml:space="preserve"> for these offenses</w:t>
      </w:r>
      <w:r w:rsidR="00564B67">
        <w:t xml:space="preserve"> would be deposited in the dedicated fund for enforcement of </w:t>
      </w:r>
      <w:r w:rsidR="00564B67" w:rsidRPr="00D74F5D">
        <w:t>the municipality in which the injury or death occurred.</w:t>
      </w:r>
    </w:p>
    <w:p w14:paraId="310829B0" w14:textId="510BCB0A" w:rsidR="008347A8" w:rsidRPr="008347A8" w:rsidRDefault="008347A8" w:rsidP="008347A8">
      <w:r>
        <w:tab/>
        <w:t xml:space="preserve">The substitute establishes </w:t>
      </w:r>
      <w:r w:rsidR="00924AA2">
        <w:t xml:space="preserve">the crime of </w:t>
      </w:r>
      <w:r w:rsidR="009F2AD9">
        <w:t xml:space="preserve">death caused as a result of injuries sustained from a dog attack </w:t>
      </w:r>
      <w:r w:rsidR="00924AA2">
        <w:t xml:space="preserve">as </w:t>
      </w:r>
      <w:r w:rsidR="00B0252D">
        <w:t xml:space="preserve">criminal homicide </w:t>
      </w:r>
      <w:r w:rsidR="00B0252D" w:rsidRPr="00D74F5D">
        <w:t>when</w:t>
      </w:r>
      <w:r w:rsidR="00B0252D">
        <w:t>:  (1)</w:t>
      </w:r>
      <w:r w:rsidR="00B0252D" w:rsidRPr="00D74F5D">
        <w:t xml:space="preserve"> a person purposely, knowingly, or recklessly allows a dog off leash or fails to restrain a dog in a residential neighborhood, park, or other open space accessible to the public</w:t>
      </w:r>
      <w:r w:rsidR="00B0252D">
        <w:t>;</w:t>
      </w:r>
      <w:r w:rsidR="00B0252D" w:rsidRPr="00D74F5D">
        <w:t xml:space="preserve"> and </w:t>
      </w:r>
      <w:r w:rsidR="00B0252D">
        <w:t xml:space="preserve">(2) </w:t>
      </w:r>
      <w:r w:rsidR="00B0252D" w:rsidRPr="00D74F5D">
        <w:t xml:space="preserve">the dog kills a </w:t>
      </w:r>
      <w:r w:rsidR="00924AA2">
        <w:t>person in an unprovoked attack.</w:t>
      </w:r>
      <w:r w:rsidRPr="008347A8">
        <w:t xml:space="preserve"> </w:t>
      </w:r>
      <w:r w:rsidR="00D378FD">
        <w:t xml:space="preserve"> </w:t>
      </w:r>
      <w:r w:rsidR="009F2AD9">
        <w:t xml:space="preserve">Death caused as a result of injuries sustained from a dog attack </w:t>
      </w:r>
      <w:r>
        <w:t xml:space="preserve">is </w:t>
      </w:r>
      <w:r w:rsidRPr="00D74F5D">
        <w:t>a crime of the second degree</w:t>
      </w:r>
      <w:r>
        <w:t xml:space="preserve">.  </w:t>
      </w:r>
    </w:p>
    <w:p w14:paraId="21340959" w14:textId="77777777" w:rsidR="00924AA2" w:rsidRPr="00564B67" w:rsidRDefault="00924AA2" w:rsidP="00924AA2">
      <w:r w:rsidRPr="00564B67">
        <w:tab/>
      </w:r>
      <w:r w:rsidR="008347A8" w:rsidRPr="00564B67">
        <w:t xml:space="preserve">The substitute establishes that the owner of a dog is guilty of </w:t>
      </w:r>
      <w:r w:rsidRPr="00564B67">
        <w:t>assault as a crime of the fourth degree</w:t>
      </w:r>
      <w:r w:rsidR="008347A8" w:rsidRPr="00564B67">
        <w:t>,</w:t>
      </w:r>
      <w:r w:rsidRPr="00564B67">
        <w:t xml:space="preserve"> if the owner purposely, knowingly, or recklessly allows the owner’s dog off leash or fails to </w:t>
      </w:r>
      <w:r w:rsidRPr="00564B67">
        <w:lastRenderedPageBreak/>
        <w:t xml:space="preserve">restrain the dog in a residential neighborhood, park, or other open space accessible to the public, or fails to comply with court-imposed requirements pursuant to </w:t>
      </w:r>
      <w:r w:rsidR="008347A8" w:rsidRPr="00564B67">
        <w:t xml:space="preserve">the State vicious dog law, </w:t>
      </w:r>
      <w:r w:rsidRPr="00564B67">
        <w:t>and the dog inflicts any bodily injury, other than serious bodily injury, upon a person.</w:t>
      </w:r>
    </w:p>
    <w:p w14:paraId="64576EF3" w14:textId="77777777" w:rsidR="008A0FDC" w:rsidRPr="00564B67" w:rsidRDefault="00924AA2" w:rsidP="00924AA2">
      <w:r w:rsidRPr="00564B67">
        <w:tab/>
      </w:r>
      <w:r w:rsidR="008347A8" w:rsidRPr="00564B67">
        <w:t xml:space="preserve">The substitute establishes that the owner of a dog is guilty of </w:t>
      </w:r>
      <w:r w:rsidRPr="00564B67">
        <w:t>aggravated assault as a crime of the third degree,</w:t>
      </w:r>
      <w:r w:rsidR="008347A8" w:rsidRPr="00564B67">
        <w:t xml:space="preserve"> </w:t>
      </w:r>
      <w:r w:rsidRPr="00564B67">
        <w:t xml:space="preserve">if the owner purposely, knowingly, or recklessly allows the owner’s dog off leash or fails to restrain the dog in a residential neighborhood, park, or other open space accessible to the public, or fails to comply with court-imposed requirements pursuant to </w:t>
      </w:r>
      <w:r w:rsidR="00564B67">
        <w:t xml:space="preserve">the State vicious dog law, </w:t>
      </w:r>
      <w:r w:rsidRPr="00564B67">
        <w:t>and the dog inflicts seri</w:t>
      </w:r>
      <w:r w:rsidR="008A0FDC" w:rsidRPr="00564B67">
        <w:t>ous bodily injury upon a person.</w:t>
      </w:r>
    </w:p>
    <w:p w14:paraId="09485565" w14:textId="77777777" w:rsidR="008A0FDC" w:rsidRPr="00564B67" w:rsidRDefault="008A0FDC" w:rsidP="00924AA2">
      <w:r w:rsidRPr="00564B67">
        <w:tab/>
        <w:t>The offenses involving the endangerment of a child are as follows:</w:t>
      </w:r>
    </w:p>
    <w:p w14:paraId="3700B37F" w14:textId="467F8457" w:rsidR="008A0FDC" w:rsidRPr="00564B67" w:rsidRDefault="008A0FDC" w:rsidP="00924AA2">
      <w:r w:rsidRPr="00564B67">
        <w:tab/>
        <w:t xml:space="preserve">(1) </w:t>
      </w:r>
      <w:r w:rsidR="00F24978">
        <w:t xml:space="preserve"> </w:t>
      </w:r>
      <w:r w:rsidR="00924AA2" w:rsidRPr="00564B67">
        <w:t>Any person who purposely, knowingly, or recklessly allows a dog off leash or fails to restrain the dog in a residential neighborhood, park, or other open space accessible to the public in which a child may be present is guilty of a crime of the second degree if the dog kills a child while off-leash or unrestrained</w:t>
      </w:r>
      <w:r w:rsidRPr="00564B67">
        <w:t>;</w:t>
      </w:r>
    </w:p>
    <w:p w14:paraId="30F2E4A2" w14:textId="14090CF8" w:rsidR="008A0FDC" w:rsidRPr="00564B67" w:rsidRDefault="008A0FDC" w:rsidP="00924AA2">
      <w:r w:rsidRPr="00564B67">
        <w:tab/>
        <w:t>(2)</w:t>
      </w:r>
      <w:r w:rsidR="00F24978">
        <w:t xml:space="preserve"> </w:t>
      </w:r>
      <w:r w:rsidRPr="00564B67">
        <w:t xml:space="preserve"> </w:t>
      </w:r>
      <w:r w:rsidR="00924AA2" w:rsidRPr="00564B67">
        <w:t>If the dog inflicts serious bodily injury upon a child, the person is guilty of a crime of the third degree</w:t>
      </w:r>
      <w:r w:rsidRPr="00564B67">
        <w:t>;</w:t>
      </w:r>
    </w:p>
    <w:p w14:paraId="7139D7FE" w14:textId="14685915" w:rsidR="008A0FDC" w:rsidRPr="00564B67" w:rsidRDefault="008A0FDC" w:rsidP="00924AA2">
      <w:r w:rsidRPr="00564B67">
        <w:tab/>
        <w:t xml:space="preserve">(3) </w:t>
      </w:r>
      <w:r w:rsidR="00F24978">
        <w:t xml:space="preserve"> </w:t>
      </w:r>
      <w:r w:rsidR="00924AA2" w:rsidRPr="00564B67">
        <w:t>If the dog inflicts any other bodily injury upon a child, the person is guilty of a crime of the fourth degree</w:t>
      </w:r>
      <w:r w:rsidRPr="00564B67">
        <w:t>; and</w:t>
      </w:r>
    </w:p>
    <w:p w14:paraId="53200D81" w14:textId="5968B0EF" w:rsidR="008A0FDC" w:rsidRPr="00564B67" w:rsidRDefault="008A0FDC" w:rsidP="00924AA2">
      <w:r w:rsidRPr="00564B67">
        <w:tab/>
        <w:t>(4)</w:t>
      </w:r>
      <w:r w:rsidR="00924AA2" w:rsidRPr="00564B67">
        <w:t xml:space="preserve"> </w:t>
      </w:r>
      <w:r w:rsidR="00F24978">
        <w:t xml:space="preserve"> </w:t>
      </w:r>
      <w:r w:rsidR="00924AA2" w:rsidRPr="00564B67">
        <w:t>If the dog is discovered off leash or unrestrained</w:t>
      </w:r>
      <w:r w:rsidR="009F2AD9">
        <w:t>, attacks</w:t>
      </w:r>
      <w:r w:rsidR="00924AA2" w:rsidRPr="00564B67">
        <w:t xml:space="preserve"> a child, and does not inflict any bodily injury upon a child, the person is guilty of a disorderly persons offense.</w:t>
      </w:r>
    </w:p>
    <w:p w14:paraId="0FB2ECCD" w14:textId="7E2D3B24" w:rsidR="00564B67" w:rsidRPr="008347A8" w:rsidRDefault="00564B67" w:rsidP="00564B67">
      <w:r>
        <w:tab/>
      </w:r>
      <w:r w:rsidRPr="008347A8">
        <w:t>A crime of the second degree is ordinarily punishable by a term of</w:t>
      </w:r>
      <w:r>
        <w:t xml:space="preserve"> </w:t>
      </w:r>
      <w:r w:rsidRPr="008347A8">
        <w:t xml:space="preserve">imprisonment of </w:t>
      </w:r>
      <w:r w:rsidR="00F4736B">
        <w:t xml:space="preserve"> five to ten years </w:t>
      </w:r>
      <w:r w:rsidRPr="008347A8">
        <w:t>or a fine of up to $150,000, or</w:t>
      </w:r>
      <w:r>
        <w:t xml:space="preserve"> </w:t>
      </w:r>
      <w:r w:rsidRPr="008347A8">
        <w:t>both.</w:t>
      </w:r>
    </w:p>
    <w:p w14:paraId="5E332D44" w14:textId="42D55391" w:rsidR="00564B67" w:rsidRDefault="00564B67" w:rsidP="00564B67">
      <w:r w:rsidRPr="008347A8">
        <w:t>A crime of the third degree is ordinarily punishable by a term of</w:t>
      </w:r>
      <w:r>
        <w:t xml:space="preserve"> </w:t>
      </w:r>
      <w:r w:rsidRPr="008347A8">
        <w:t>imprisonment of three to five years or a fine of up to $15,000, or</w:t>
      </w:r>
      <w:r>
        <w:t xml:space="preserve"> both, but a first offense carries a presumption of nonimprisonment.  </w:t>
      </w:r>
      <w:r w:rsidRPr="008347A8">
        <w:t>A crime of the fourth degree is ordinarily punishable by a term of</w:t>
      </w:r>
      <w:r>
        <w:t xml:space="preserve"> </w:t>
      </w:r>
      <w:r w:rsidRPr="008347A8">
        <w:t>imprisonment of up to 18 months or a fine of up to $10,000, or both.</w:t>
      </w:r>
      <w:r>
        <w:t xml:space="preserve">  </w:t>
      </w:r>
      <w:r w:rsidRPr="008347A8">
        <w:t>A disorderly persons offense is ordinarily punishable by a term of</w:t>
      </w:r>
      <w:r>
        <w:t xml:space="preserve"> </w:t>
      </w:r>
      <w:r w:rsidRPr="008347A8">
        <w:t>imprisonment of up to six months or a fine of up to $1,000, or both.</w:t>
      </w:r>
    </w:p>
    <w:p w14:paraId="0CF3B1DA" w14:textId="23FA5A80" w:rsidR="00451388" w:rsidRDefault="00451388" w:rsidP="00564B67">
      <w:r>
        <w:tab/>
        <w:t xml:space="preserve">The committee substitute provides </w:t>
      </w:r>
      <w:r w:rsidR="00C71DE2">
        <w:t xml:space="preserve">that these criminal offenses would not apply to the owner of the dog if:  (1) the dog was provoked; (2) the dog was </w:t>
      </w:r>
      <w:r>
        <w:t xml:space="preserve">defending itself, its offspring, or its owner from injury or an </w:t>
      </w:r>
      <w:r w:rsidR="00C71DE2">
        <w:t>attack; and (3</w:t>
      </w:r>
      <w:r>
        <w:t>) if the dog was defending its owner, the owner of the dog was not engaged in the commission of a crim</w:t>
      </w:r>
      <w:r w:rsidR="009F2AD9">
        <w:t>inal offense</w:t>
      </w:r>
      <w:r w:rsidRPr="00D74F5D">
        <w:t xml:space="preserve">.  </w:t>
      </w:r>
    </w:p>
    <w:p w14:paraId="134F66E2" w14:textId="2A7E4227" w:rsidR="004B2ABF" w:rsidRDefault="00451388" w:rsidP="0083060A">
      <w:r>
        <w:tab/>
      </w:r>
      <w:r w:rsidR="00823FAA">
        <w:t xml:space="preserve">Finally, the committee substitute amends the State vicious dog law to provide for </w:t>
      </w:r>
      <w:r w:rsidR="00F4736B">
        <w:t xml:space="preserve">special </w:t>
      </w:r>
      <w:r w:rsidR="00823FAA">
        <w:t xml:space="preserve">licensure and dog control of dogs declared vicious that are not euthanized by the municipality.  The substitute also amends that law to require liability insurance for owners of potentially dangerous dogs and vicious dogs.  Current law is permissive about requiring the insurance and the insurance provision currently </w:t>
      </w:r>
      <w:r w:rsidR="00FC7B29">
        <w:t xml:space="preserve">only </w:t>
      </w:r>
      <w:r w:rsidR="00823FAA">
        <w:t>refers to</w:t>
      </w:r>
      <w:r w:rsidR="00823FAA" w:rsidRPr="00823FAA">
        <w:t xml:space="preserve"> </w:t>
      </w:r>
      <w:r w:rsidR="00823FAA">
        <w:t>potentially dangerous dogs.</w:t>
      </w:r>
    </w:p>
    <w:sectPr w:rsidR="004B2AB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584792" w14:textId="77777777" w:rsidR="00C5598F" w:rsidRDefault="00C5598F">
      <w:r>
        <w:separator/>
      </w:r>
    </w:p>
  </w:endnote>
  <w:endnote w:type="continuationSeparator" w:id="0">
    <w:p w14:paraId="4C48643D" w14:textId="77777777" w:rsidR="00C5598F" w:rsidRDefault="00C5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54E4D0" w14:textId="77777777" w:rsidR="00C5598F" w:rsidRDefault="00C5598F">
      <w:r>
        <w:separator/>
      </w:r>
    </w:p>
  </w:footnote>
  <w:footnote w:type="continuationSeparator" w:id="0">
    <w:p w14:paraId="4EC87028" w14:textId="77777777" w:rsidR="00C5598F" w:rsidRDefault="00C5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DED3B" w14:textId="17F025F3" w:rsidR="00662ED4" w:rsidRDefault="00F24978" w:rsidP="00F24978">
    <w:pPr>
      <w:pStyle w:val="HeaderPage2"/>
      <w:jc w:val="center"/>
    </w:pPr>
    <w:r>
      <w:fldChar w:fldCharType="begin"/>
    </w:r>
    <w:r>
      <w:instrText xml:space="preserve"> PAGE  \* MERGEFORMAT </w:instrText>
    </w:r>
    <w:r>
      <w:fldChar w:fldCharType="separate"/>
    </w:r>
    <w:r w:rsidR="00433B12">
      <w:rPr>
        <w:noProof/>
      </w:rPr>
      <w:t>4</w:t>
    </w:r>
    <w:r>
      <w:fldChar w:fldCharType="end"/>
    </w:r>
  </w:p>
  <w:p w14:paraId="3D4441F5" w14:textId="77777777" w:rsidR="00F24978" w:rsidRDefault="00F24978" w:rsidP="00F2497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83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2C42"/>
    <w:rsid w:val="00146CD6"/>
    <w:rsid w:val="001471AE"/>
    <w:rsid w:val="001561A5"/>
    <w:rsid w:val="0015788F"/>
    <w:rsid w:val="0016084D"/>
    <w:rsid w:val="00172814"/>
    <w:rsid w:val="0017383E"/>
    <w:rsid w:val="00177309"/>
    <w:rsid w:val="0018553C"/>
    <w:rsid w:val="001863C3"/>
    <w:rsid w:val="0019009B"/>
    <w:rsid w:val="00193E07"/>
    <w:rsid w:val="00194AA9"/>
    <w:rsid w:val="001968DB"/>
    <w:rsid w:val="001A5566"/>
    <w:rsid w:val="001B46AC"/>
    <w:rsid w:val="001C5767"/>
    <w:rsid w:val="001C5A13"/>
    <w:rsid w:val="001D0158"/>
    <w:rsid w:val="001D5BB7"/>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26EB"/>
    <w:rsid w:val="003C33AC"/>
    <w:rsid w:val="003C7607"/>
    <w:rsid w:val="003E50B9"/>
    <w:rsid w:val="003F13C1"/>
    <w:rsid w:val="003F6DD9"/>
    <w:rsid w:val="00400B15"/>
    <w:rsid w:val="00403D4F"/>
    <w:rsid w:val="00410412"/>
    <w:rsid w:val="004144CF"/>
    <w:rsid w:val="004174D1"/>
    <w:rsid w:val="00420C8F"/>
    <w:rsid w:val="00433B12"/>
    <w:rsid w:val="00436B31"/>
    <w:rsid w:val="00437670"/>
    <w:rsid w:val="00440C7E"/>
    <w:rsid w:val="004455DA"/>
    <w:rsid w:val="00450A12"/>
    <w:rsid w:val="00451388"/>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54CE"/>
    <w:rsid w:val="004A7696"/>
    <w:rsid w:val="004B2ABF"/>
    <w:rsid w:val="004B4174"/>
    <w:rsid w:val="004B7F58"/>
    <w:rsid w:val="004C4BCE"/>
    <w:rsid w:val="004C52C2"/>
    <w:rsid w:val="004C5830"/>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4B67"/>
    <w:rsid w:val="005722B9"/>
    <w:rsid w:val="00581591"/>
    <w:rsid w:val="005877B1"/>
    <w:rsid w:val="005A10AB"/>
    <w:rsid w:val="005A5CB6"/>
    <w:rsid w:val="005B0C35"/>
    <w:rsid w:val="005C1CB5"/>
    <w:rsid w:val="005C2E96"/>
    <w:rsid w:val="005C51A8"/>
    <w:rsid w:val="005E3EC4"/>
    <w:rsid w:val="005E42F4"/>
    <w:rsid w:val="005E6766"/>
    <w:rsid w:val="005F075C"/>
    <w:rsid w:val="005F5E32"/>
    <w:rsid w:val="00607913"/>
    <w:rsid w:val="00607F92"/>
    <w:rsid w:val="00624F04"/>
    <w:rsid w:val="0063410F"/>
    <w:rsid w:val="00634B85"/>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66C4"/>
    <w:rsid w:val="006F4981"/>
    <w:rsid w:val="006F78B4"/>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3FAA"/>
    <w:rsid w:val="008260F2"/>
    <w:rsid w:val="0083060A"/>
    <w:rsid w:val="008347A8"/>
    <w:rsid w:val="00841155"/>
    <w:rsid w:val="00847342"/>
    <w:rsid w:val="00851829"/>
    <w:rsid w:val="00861012"/>
    <w:rsid w:val="00870CA3"/>
    <w:rsid w:val="00872E63"/>
    <w:rsid w:val="00880992"/>
    <w:rsid w:val="00886321"/>
    <w:rsid w:val="0089099B"/>
    <w:rsid w:val="00890B29"/>
    <w:rsid w:val="00893A7A"/>
    <w:rsid w:val="008944D3"/>
    <w:rsid w:val="008A0003"/>
    <w:rsid w:val="008A0FDC"/>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2AF7"/>
    <w:rsid w:val="00924AA2"/>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1ED7"/>
    <w:rsid w:val="009F05A2"/>
    <w:rsid w:val="009F13CA"/>
    <w:rsid w:val="009F26AA"/>
    <w:rsid w:val="009F2AD9"/>
    <w:rsid w:val="009F3565"/>
    <w:rsid w:val="009F520D"/>
    <w:rsid w:val="00A0085E"/>
    <w:rsid w:val="00A07166"/>
    <w:rsid w:val="00A11FB9"/>
    <w:rsid w:val="00A151DA"/>
    <w:rsid w:val="00A171B3"/>
    <w:rsid w:val="00A20C2C"/>
    <w:rsid w:val="00A2297B"/>
    <w:rsid w:val="00A23DE7"/>
    <w:rsid w:val="00A27C93"/>
    <w:rsid w:val="00A301C9"/>
    <w:rsid w:val="00A34C4F"/>
    <w:rsid w:val="00A42C97"/>
    <w:rsid w:val="00A51994"/>
    <w:rsid w:val="00A53B47"/>
    <w:rsid w:val="00A577F9"/>
    <w:rsid w:val="00A654F0"/>
    <w:rsid w:val="00A65CE7"/>
    <w:rsid w:val="00A751AD"/>
    <w:rsid w:val="00A76504"/>
    <w:rsid w:val="00A863ED"/>
    <w:rsid w:val="00A92210"/>
    <w:rsid w:val="00A926D3"/>
    <w:rsid w:val="00A92973"/>
    <w:rsid w:val="00A92EFB"/>
    <w:rsid w:val="00AA4F86"/>
    <w:rsid w:val="00AA5E23"/>
    <w:rsid w:val="00AB47F2"/>
    <w:rsid w:val="00AC62AE"/>
    <w:rsid w:val="00AD5E8F"/>
    <w:rsid w:val="00AF0946"/>
    <w:rsid w:val="00AF15E4"/>
    <w:rsid w:val="00AF1DF1"/>
    <w:rsid w:val="00AF6E68"/>
    <w:rsid w:val="00B01A5A"/>
    <w:rsid w:val="00B0252D"/>
    <w:rsid w:val="00B02537"/>
    <w:rsid w:val="00B03B2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7A2"/>
    <w:rsid w:val="00B65DAF"/>
    <w:rsid w:val="00B66139"/>
    <w:rsid w:val="00B7210C"/>
    <w:rsid w:val="00B74B7C"/>
    <w:rsid w:val="00B74F66"/>
    <w:rsid w:val="00B759F0"/>
    <w:rsid w:val="00B75DA5"/>
    <w:rsid w:val="00B82C1C"/>
    <w:rsid w:val="00B84596"/>
    <w:rsid w:val="00B85D4E"/>
    <w:rsid w:val="00B92547"/>
    <w:rsid w:val="00B92C90"/>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2753"/>
    <w:rsid w:val="00C53CFF"/>
    <w:rsid w:val="00C5598F"/>
    <w:rsid w:val="00C55D17"/>
    <w:rsid w:val="00C6255C"/>
    <w:rsid w:val="00C65801"/>
    <w:rsid w:val="00C71DE2"/>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78FD"/>
    <w:rsid w:val="00D44C80"/>
    <w:rsid w:val="00D458D6"/>
    <w:rsid w:val="00D57BC3"/>
    <w:rsid w:val="00D64B78"/>
    <w:rsid w:val="00D74306"/>
    <w:rsid w:val="00D7553F"/>
    <w:rsid w:val="00D7554E"/>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7E49"/>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0CFF"/>
    <w:rsid w:val="00EA36EA"/>
    <w:rsid w:val="00EB5410"/>
    <w:rsid w:val="00EC28BD"/>
    <w:rsid w:val="00EC66C0"/>
    <w:rsid w:val="00ED0598"/>
    <w:rsid w:val="00ED16A7"/>
    <w:rsid w:val="00ED5E27"/>
    <w:rsid w:val="00EE2498"/>
    <w:rsid w:val="00EE49E4"/>
    <w:rsid w:val="00EE62FC"/>
    <w:rsid w:val="00EE6D25"/>
    <w:rsid w:val="00EF0439"/>
    <w:rsid w:val="00EF52FC"/>
    <w:rsid w:val="00F140A0"/>
    <w:rsid w:val="00F21339"/>
    <w:rsid w:val="00F24978"/>
    <w:rsid w:val="00F26A91"/>
    <w:rsid w:val="00F30F46"/>
    <w:rsid w:val="00F3289D"/>
    <w:rsid w:val="00F472DE"/>
    <w:rsid w:val="00F4736B"/>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C7B29"/>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4:docId w14:val="296D9E91"/>
  <w15:docId w15:val="{DE80E9FE-6343-486B-B603-86994884C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4B85"/>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863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63C3"/>
    <w:rPr>
      <w:rFonts w:ascii="Segoe UI" w:hAnsi="Segoe UI" w:cs="Segoe UI"/>
      <w:sz w:val="18"/>
      <w:szCs w:val="18"/>
    </w:rPr>
  </w:style>
  <w:style w:type="character" w:styleId="CommentReference">
    <w:name w:val="annotation reference"/>
    <w:basedOn w:val="DefaultParagraphFont"/>
    <w:semiHidden/>
    <w:unhideWhenUsed/>
    <w:rsid w:val="00B92C90"/>
    <w:rPr>
      <w:sz w:val="16"/>
      <w:szCs w:val="16"/>
    </w:rPr>
  </w:style>
  <w:style w:type="paragraph" w:styleId="CommentText">
    <w:name w:val="annotation text"/>
    <w:basedOn w:val="Normal"/>
    <w:link w:val="CommentTextChar"/>
    <w:semiHidden/>
    <w:unhideWhenUsed/>
    <w:rsid w:val="00B92C90"/>
    <w:pPr>
      <w:spacing w:line="240" w:lineRule="auto"/>
    </w:pPr>
    <w:rPr>
      <w:sz w:val="20"/>
    </w:rPr>
  </w:style>
  <w:style w:type="character" w:customStyle="1" w:styleId="CommentTextChar">
    <w:name w:val="Comment Text Char"/>
    <w:basedOn w:val="DefaultParagraphFont"/>
    <w:link w:val="CommentText"/>
    <w:semiHidden/>
    <w:rsid w:val="00B92C90"/>
  </w:style>
  <w:style w:type="paragraph" w:styleId="CommentSubject">
    <w:name w:val="annotation subject"/>
    <w:basedOn w:val="CommentText"/>
    <w:next w:val="CommentText"/>
    <w:link w:val="CommentSubjectChar"/>
    <w:semiHidden/>
    <w:unhideWhenUsed/>
    <w:rsid w:val="00B92C90"/>
    <w:rPr>
      <w:b/>
      <w:bCs/>
    </w:rPr>
  </w:style>
  <w:style w:type="character" w:customStyle="1" w:styleId="CommentSubjectChar">
    <w:name w:val="Comment Subject Char"/>
    <w:basedOn w:val="CommentTextChar"/>
    <w:link w:val="CommentSubject"/>
    <w:semiHidden/>
    <w:rsid w:val="00B92C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EAFC5-C32F-4F29-AFA6-4FB3CE14D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1839</Words>
  <Characters>9271</Characters>
  <Application>Microsoft Office Word</Application>
  <DocSecurity>0</DocSecurity>
  <Lines>186</Lines>
  <Paragraphs>42</Paragraphs>
  <ScaleCrop>false</ScaleCrop>
  <HeadingPairs>
    <vt:vector size="2" baseType="variant">
      <vt:variant>
        <vt:lpstr>Title</vt:lpstr>
      </vt:variant>
      <vt:variant>
        <vt:i4>1</vt:i4>
      </vt:variant>
    </vt:vector>
  </HeadingPairs>
  <TitlesOfParts>
    <vt:vector size="1" baseType="lpstr">
      <vt:lpstr>A2401 1R ACS AAN Statement 6/22/21</vt:lpstr>
    </vt:vector>
  </TitlesOfParts>
  <Manager>R229</Manager>
  <Company>NJ OLS DMU</Company>
  <LinksUpToDate>false</LinksUpToDate>
  <CharactersWithSpaces>11144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A2401 1R ACS AAN Statement 6/22/21</dc:title>
  <dc:subject/>
  <dc:creator>Assembly AAN</dc:creator>
  <cp:keywords>A2401|4|EA |131|0|0|!||</cp:keywords>
  <dc:description/>
  <cp:lastModifiedBy>Bell, Careema</cp:lastModifiedBy>
  <cp:revision>2</cp:revision>
  <cp:lastPrinted>2021-06-22T22:02:00Z</cp:lastPrinted>
  <dcterms:created xsi:type="dcterms:W3CDTF">2021-06-23T00:04:00Z</dcterms:created>
  <dcterms:modified xsi:type="dcterms:W3CDTF">2021-06-23T00:04:00Z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