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63C" w:rsidRDefault="00C8163C" w:rsidP="00C8163C">
      <w:pPr>
        <w:pStyle w:val="bpuBill"/>
      </w:pPr>
      <w:bookmarkStart w:id="0" w:name="bpuFrontPg"/>
      <w:bookmarkEnd w:id="0"/>
      <w:r>
        <w:t xml:space="preserve">ASSEMBLY, No. 2475 </w:t>
      </w:r>
    </w:p>
    <w:p w:rsidR="00C8163C" w:rsidRPr="009D38FF" w:rsidRDefault="00C8163C" w:rsidP="00C8163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627516" r:id="rId8"/>
        </w:object>
      </w:r>
    </w:p>
    <w:p w:rsidR="00C8163C" w:rsidRDefault="00C8163C" w:rsidP="00C8163C">
      <w:pPr>
        <w:pStyle w:val="bpuState"/>
      </w:pPr>
      <w:r>
        <w:t>STATE OF NEW JERSEY</w:t>
      </w:r>
    </w:p>
    <w:p w:rsidR="00C8163C" w:rsidRDefault="00C8163C" w:rsidP="00C8163C">
      <w:pPr>
        <w:pStyle w:val="bpuLegislature"/>
      </w:pPr>
      <w:r>
        <w:t>219th LEGISLATURE</w:t>
      </w:r>
    </w:p>
    <w:p w:rsidR="00C8163C" w:rsidRDefault="00C8163C" w:rsidP="00C8163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627517" r:id="rId9"/>
        </w:object>
      </w:r>
      <w:r>
        <w:t xml:space="preserve">  </w:t>
      </w:r>
    </w:p>
    <w:p w:rsidR="00C8163C" w:rsidRDefault="00C8163C" w:rsidP="00C8163C">
      <w:pPr>
        <w:pStyle w:val="bpuIntro"/>
      </w:pPr>
      <w:r>
        <w:t>INTRODUCED FEBRUARY 3, 2020</w:t>
      </w:r>
    </w:p>
    <w:p w:rsidR="00C8163C" w:rsidRDefault="00C8163C" w:rsidP="00C8163C">
      <w:pPr>
        <w:pStyle w:val="bpuIntro"/>
      </w:pPr>
    </w:p>
    <w:p w:rsidR="00C8163C" w:rsidRDefault="00C8163C" w:rsidP="00C8163C">
      <w:pPr>
        <w:pStyle w:val="bpuIntro"/>
        <w:sectPr w:rsidR="00C8163C" w:rsidSect="006E5BF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8163C" w:rsidRDefault="00C8163C" w:rsidP="00C8163C">
      <w:pPr>
        <w:pStyle w:val="bpuIntro"/>
      </w:pPr>
    </w:p>
    <w:p w:rsidR="00C8163C" w:rsidRDefault="00C8163C" w:rsidP="00C8163C">
      <w:pPr>
        <w:pStyle w:val="bpuSponsor"/>
      </w:pPr>
      <w:r>
        <w:t>Sponsored by:</w:t>
      </w:r>
    </w:p>
    <w:p w:rsidR="00C8163C" w:rsidRDefault="00C8163C" w:rsidP="00C8163C">
      <w:pPr>
        <w:pStyle w:val="bpuSponsor"/>
      </w:pPr>
      <w:r>
        <w:t>Assemblywoman  SHANIQUE SPEIGHT</w:t>
      </w:r>
    </w:p>
    <w:p w:rsidR="00C8163C" w:rsidRDefault="00C8163C" w:rsidP="00C8163C">
      <w:pPr>
        <w:pStyle w:val="bpuSponsor"/>
      </w:pPr>
      <w:r>
        <w:t>District 29 (Essex)</w:t>
      </w:r>
    </w:p>
    <w:p w:rsidR="00C8163C" w:rsidRDefault="00CD2B87" w:rsidP="00CD2B87">
      <w:pPr>
        <w:pStyle w:val="bpuSponsor"/>
      </w:pPr>
      <w:r>
        <w:t>Assemblywoman  ANGELA V. MCKNIGHT</w:t>
      </w:r>
    </w:p>
    <w:p w:rsidR="00CD2B87" w:rsidRDefault="00CD2B87" w:rsidP="00CD2B87">
      <w:pPr>
        <w:pStyle w:val="bpuSponsor"/>
      </w:pPr>
      <w:r>
        <w:t>District 31 (Hudson)</w:t>
      </w:r>
    </w:p>
    <w:p w:rsidR="00CD2B87" w:rsidRDefault="006E5BF1" w:rsidP="006E5BF1">
      <w:pPr>
        <w:pStyle w:val="bpuSponsor"/>
      </w:pPr>
      <w:r>
        <w:t>Assemblywoman  ELIANA PINTOR MARIN</w:t>
      </w:r>
    </w:p>
    <w:p w:rsidR="006E5BF1" w:rsidRDefault="006E5BF1" w:rsidP="006E5BF1">
      <w:pPr>
        <w:pStyle w:val="bpuSponsor"/>
      </w:pPr>
      <w:r>
        <w:t>District 29 (Essex)</w:t>
      </w:r>
    </w:p>
    <w:p w:rsidR="006E5BF1" w:rsidRPr="006E5BF1" w:rsidRDefault="006E5BF1" w:rsidP="006E5BF1">
      <w:pPr>
        <w:pStyle w:val="bpuSponsor"/>
      </w:pPr>
    </w:p>
    <w:p w:rsidR="00C8163C" w:rsidRDefault="005F1E92" w:rsidP="005F1E92">
      <w:pPr>
        <w:pStyle w:val="bpuSponsor"/>
      </w:pPr>
      <w:r>
        <w:t>Co-Sponsored by:</w:t>
      </w:r>
    </w:p>
    <w:p w:rsidR="005F1E92" w:rsidRDefault="005F1E92" w:rsidP="005F1E92">
      <w:pPr>
        <w:pStyle w:val="bpuSponsor"/>
      </w:pPr>
      <w:r w:rsidRPr="005F1E92">
        <w:t>Assemblyman Caputo</w:t>
      </w:r>
    </w:p>
    <w:p w:rsidR="005F1E92" w:rsidRDefault="005F1E92" w:rsidP="005F1E92"/>
    <w:p w:rsidR="005F1E92" w:rsidRPr="005F1E92" w:rsidRDefault="005F1E92" w:rsidP="005F1E92">
      <w:bookmarkStart w:id="1" w:name="_GoBack"/>
      <w:bookmarkEnd w:id="1"/>
    </w:p>
    <w:p w:rsidR="00C8163C" w:rsidRDefault="00C8163C" w:rsidP="00C8163C">
      <w:pPr>
        <w:pStyle w:val="bpuSponsor"/>
      </w:pPr>
    </w:p>
    <w:p w:rsidR="00C8163C" w:rsidRDefault="00C8163C" w:rsidP="00C8163C">
      <w:pPr>
        <w:pStyle w:val="bpuSponsor"/>
      </w:pPr>
    </w:p>
    <w:p w:rsidR="00C8163C" w:rsidRDefault="00C8163C" w:rsidP="00C8163C">
      <w:pPr>
        <w:pStyle w:val="bpuSponsor"/>
      </w:pPr>
      <w:r>
        <w:t>SYNOPSIS</w:t>
      </w:r>
    </w:p>
    <w:p w:rsidR="00C8163C" w:rsidRDefault="00C8163C" w:rsidP="00C8163C">
      <w:pPr>
        <w:pStyle w:val="bpuNormText"/>
      </w:pPr>
      <w:r>
        <w:tab/>
        <w:t xml:space="preserve">Requires teaching staff members and school board members to annually receive training on trauma-informed education. </w:t>
      </w:r>
    </w:p>
    <w:p w:rsidR="00C8163C" w:rsidRDefault="00C8163C" w:rsidP="00C8163C">
      <w:pPr>
        <w:pStyle w:val="bpuNormText"/>
      </w:pPr>
    </w:p>
    <w:p w:rsidR="00C8163C" w:rsidRDefault="00C8163C" w:rsidP="00C8163C">
      <w:pPr>
        <w:pStyle w:val="bpuSponsor"/>
      </w:pPr>
      <w:r>
        <w:t xml:space="preserve">CURRENT VERSION OF TEXT </w:t>
      </w:r>
    </w:p>
    <w:p w:rsidR="00C8163C" w:rsidRDefault="00C8163C" w:rsidP="00C8163C">
      <w:pPr>
        <w:pStyle w:val="bpuNormText"/>
      </w:pPr>
      <w:r>
        <w:tab/>
        <w:t>As introduced.</w:t>
      </w:r>
    </w:p>
    <w:p w:rsidR="00C8163C" w:rsidRDefault="00C8163C" w:rsidP="00C8163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8163C" w:rsidRDefault="00C8163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8163C" w:rsidSect="00C8163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95BDA" w:rsidRPr="00677316" w:rsidRDefault="00F72282" w:rsidP="00795BD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95BDA">
        <w:t xml:space="preserve">concerning teacher and staff training on trauma-informed education in public schools and supplementing chapter 26 of Title 18A of the New Jersey Statutes.  </w:t>
      </w:r>
    </w:p>
    <w:p w:rsidR="00795BDA" w:rsidRPr="00D71D68" w:rsidRDefault="00795BDA" w:rsidP="00795BDA"/>
    <w:p w:rsidR="00795BDA" w:rsidRPr="00AA7880" w:rsidRDefault="00795BDA" w:rsidP="00795BD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95BDA" w:rsidRDefault="00795BDA" w:rsidP="00795BDA"/>
    <w:p w:rsidR="00795BDA" w:rsidRPr="00421DEB" w:rsidRDefault="00795BDA" w:rsidP="00795BDA">
      <w:r>
        <w:tab/>
      </w:r>
      <w:r w:rsidR="00E0265F">
        <w:t xml:space="preserve"> </w:t>
      </w:r>
      <w:r>
        <w:t>1.</w:t>
      </w:r>
      <w:r w:rsidR="00E0265F">
        <w:tab/>
      </w:r>
      <w:r>
        <w:t xml:space="preserve">As used in </w:t>
      </w:r>
      <w:r w:rsidRPr="00421DEB">
        <w:t xml:space="preserve">this act: </w:t>
      </w:r>
    </w:p>
    <w:p w:rsidR="00795BDA" w:rsidRPr="00421DEB" w:rsidRDefault="00795BDA" w:rsidP="006323E6">
      <w:pPr>
        <w:tabs>
          <w:tab w:val="clear" w:pos="288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after="100" w:afterAutospacing="1"/>
        <w:ind w:firstLine="360"/>
        <w:rPr>
          <w:color w:val="000000"/>
          <w:spacing w:val="0"/>
        </w:rPr>
      </w:pPr>
      <w:r w:rsidRPr="00421DEB">
        <w:rPr>
          <w:color w:val="000000"/>
          <w:spacing w:val="0"/>
        </w:rPr>
        <w:t>“Adverse childhood experiences</w:t>
      </w:r>
      <w:r w:rsidR="006323E6">
        <w:rPr>
          <w:color w:val="000000"/>
          <w:spacing w:val="0"/>
        </w:rPr>
        <w:t>,”</w:t>
      </w:r>
      <w:r w:rsidRPr="00421DEB">
        <w:rPr>
          <w:color w:val="000000"/>
          <w:spacing w:val="0"/>
        </w:rPr>
        <w:t xml:space="preserve"> or ACEs, mean potentially traumatic events that occur in childhood, which may include: experiencing violence or abuse; witnessing violence in the home or community; or having a family member attempt or die by suicide.  ACEs also include aspects of the child’s environment that can undermine their sense of safety, stability, and bonding such as growing up in a household with: substance misuse; mental health problems; instability due to parental separation; or household members </w:t>
      </w:r>
      <w:r w:rsidR="006323E6">
        <w:rPr>
          <w:color w:val="000000"/>
          <w:spacing w:val="0"/>
        </w:rPr>
        <w:t>who are incarcerated</w:t>
      </w:r>
      <w:r w:rsidRPr="00421DEB">
        <w:rPr>
          <w:color w:val="000000"/>
          <w:spacing w:val="0"/>
        </w:rPr>
        <w:t>.</w:t>
      </w:r>
      <w:r w:rsidR="00DE4DB5">
        <w:rPr>
          <w:color w:val="000000"/>
          <w:spacing w:val="0"/>
        </w:rPr>
        <w:t xml:space="preserve">  </w:t>
      </w:r>
      <w:r w:rsidRPr="00421DEB">
        <w:t xml:space="preserve">“Trauma-informed education” means a school-wide approach to education and a classroom-based approach to student learning that recognizes the signs and symptoms of trauma in students, families, and staff and responds by fully integrating knowledge about trauma-informed policies, professional learning, procedures and practices for the purposes of recognizing the presence and onset of trauma, resisting the reoccurrence of trauma, and promoting resiliency; and </w:t>
      </w:r>
    </w:p>
    <w:p w:rsidR="00795BDA" w:rsidRPr="00421DEB" w:rsidRDefault="00795BDA" w:rsidP="00795BDA">
      <w:r w:rsidRPr="00421DEB">
        <w:tab/>
      </w:r>
      <w:r w:rsidR="00E0265F">
        <w:t xml:space="preserve"> </w:t>
      </w:r>
      <w:r w:rsidRPr="00421DEB">
        <w:t>2.</w:t>
      </w:r>
      <w:r w:rsidR="00E0265F">
        <w:tab/>
      </w:r>
      <w:r w:rsidRPr="00421DEB">
        <w:t>A school district shall annually provide information and training to each teaching staff member and board member on the concept of trauma-informed education, as a method to combat the long-term effects of adverse childhood experiences on children’s cognitive functioning, as well as on their physical, social, emotional, mental, and spiritual well-being.  The district shall utilize the guidelines and resources provided by the Department of</w:t>
      </w:r>
      <w:r w:rsidR="00306702">
        <w:t xml:space="preserve"> Education pursuant to section 3</w:t>
      </w:r>
      <w:r w:rsidRPr="00421DEB">
        <w:t xml:space="preserve"> of this act in meeting this requirement.  </w:t>
      </w:r>
    </w:p>
    <w:p w:rsidR="00795BDA" w:rsidRPr="00421DEB" w:rsidRDefault="00795BDA" w:rsidP="00795BDA"/>
    <w:p w:rsidR="00795BDA" w:rsidRPr="00421DEB" w:rsidRDefault="00795BDA" w:rsidP="00795BDA">
      <w:r w:rsidRPr="00421DEB">
        <w:tab/>
      </w:r>
      <w:r w:rsidR="00E0265F">
        <w:t xml:space="preserve"> </w:t>
      </w:r>
      <w:r w:rsidRPr="00421DEB">
        <w:t>3.</w:t>
      </w:r>
      <w:r w:rsidR="00E0265F">
        <w:tab/>
      </w:r>
      <w:r w:rsidRPr="00421DEB">
        <w:t>a.  The Department of Education shall develop and distribute to school districts guidelines concerning trauma-informed education.  The purpose of the guidelines shall be to provide direction to school districts in fulfilling the professional training requirement e</w:t>
      </w:r>
      <w:r w:rsidR="00306702">
        <w:t>stablished pursuant to section 2</w:t>
      </w:r>
      <w:r w:rsidRPr="00421DEB">
        <w:t xml:space="preserve"> of this act.  </w:t>
      </w:r>
    </w:p>
    <w:p w:rsidR="00795BDA" w:rsidRPr="00421DEB" w:rsidRDefault="00795BDA" w:rsidP="00795BDA">
      <w:r w:rsidRPr="00421DEB">
        <w:tab/>
      </w:r>
      <w:r w:rsidR="00E0265F">
        <w:t xml:space="preserve"> </w:t>
      </w:r>
      <w:r w:rsidRPr="00421DEB">
        <w:t>b.</w:t>
      </w:r>
      <w:r w:rsidR="00E0265F">
        <w:tab/>
      </w:r>
      <w:r w:rsidRPr="00421DEB">
        <w:t>The guidelines shall include, but need not be limited to, research-based information regarding:</w:t>
      </w:r>
    </w:p>
    <w:p w:rsidR="00795BDA" w:rsidRPr="00421DEB" w:rsidRDefault="00795BDA" w:rsidP="00795BDA">
      <w:r w:rsidRPr="00421DEB">
        <w:tab/>
        <w:t>(1)</w:t>
      </w:r>
      <w:r w:rsidR="00E0265F">
        <w:tab/>
      </w:r>
      <w:r w:rsidRPr="00421DEB">
        <w:t xml:space="preserve">the impact of trauma on students’ educational experiences and on the school and classroom culture; </w:t>
      </w:r>
    </w:p>
    <w:p w:rsidR="00795BDA" w:rsidRPr="00421DEB" w:rsidRDefault="00795BDA" w:rsidP="00795BDA">
      <w:r w:rsidRPr="00421DEB">
        <w:tab/>
        <w:t>(2)</w:t>
      </w:r>
      <w:r w:rsidR="00E0265F">
        <w:tab/>
      </w:r>
      <w:r w:rsidRPr="00421DEB">
        <w:t>how to identify the signs of trauma in students;</w:t>
      </w:r>
    </w:p>
    <w:p w:rsidR="00795BDA" w:rsidRPr="00421DEB" w:rsidRDefault="00795BDA" w:rsidP="00795BDA">
      <w:r w:rsidRPr="00421DEB">
        <w:tab/>
        <w:t>(3)</w:t>
      </w:r>
      <w:r w:rsidR="00E0265F">
        <w:tab/>
      </w:r>
      <w:r w:rsidRPr="00421DEB">
        <w:t>best practices for schools and classrooms regarding trauma-informed approaches to education; and</w:t>
      </w:r>
    </w:p>
    <w:p w:rsidR="00795BDA" w:rsidRPr="00421DEB" w:rsidRDefault="00795BDA" w:rsidP="00795BDA">
      <w:r w:rsidRPr="00421DEB">
        <w:tab/>
        <w:t>(4)</w:t>
      </w:r>
      <w:r w:rsidR="00E0265F">
        <w:tab/>
      </w:r>
      <w:r w:rsidRPr="00421DEB">
        <w:t>recognition of the impact of secondary trauma on school employees.</w:t>
      </w:r>
    </w:p>
    <w:p w:rsidR="00795BDA" w:rsidRPr="00421DEB" w:rsidRDefault="00795BDA" w:rsidP="00795BDA"/>
    <w:p w:rsidR="00795BDA" w:rsidRPr="00421DEB" w:rsidRDefault="00795BDA" w:rsidP="00795BDA">
      <w:r w:rsidRPr="00421DEB">
        <w:tab/>
        <w:t>4.</w:t>
      </w:r>
      <w:r w:rsidR="00E0265F">
        <w:tab/>
      </w:r>
      <w:r w:rsidRPr="00421DEB">
        <w:t xml:space="preserve">This act shall take effect in the first full school year following the date of enactment.  </w:t>
      </w:r>
    </w:p>
    <w:p w:rsidR="00795BDA" w:rsidRDefault="00795BDA" w:rsidP="00795BDA"/>
    <w:p w:rsidR="00E0265F" w:rsidRPr="00421DEB" w:rsidRDefault="00E0265F" w:rsidP="00795BDA"/>
    <w:p w:rsidR="00795BDA" w:rsidRPr="00421DEB" w:rsidRDefault="00795BDA" w:rsidP="00795BDA">
      <w:pPr>
        <w:jc w:val="center"/>
      </w:pPr>
      <w:r w:rsidRPr="00421DEB">
        <w:t>STATEMENT</w:t>
      </w:r>
    </w:p>
    <w:p w:rsidR="00795BDA" w:rsidRPr="00421DEB" w:rsidRDefault="00795BDA" w:rsidP="00795BDA"/>
    <w:p w:rsidR="00795BDA" w:rsidRPr="00421DEB" w:rsidRDefault="00795BDA" w:rsidP="00795BDA">
      <w:r w:rsidRPr="00421DEB">
        <w:tab/>
        <w:t xml:space="preserve">This bill requires each school district to annually provide information and training to each teaching staff member and board member on the concept of trauma-informed education, as a method to combat the long-term effects of adverse childhood experiences on children’s cognitive functioning, as well as on their physical, social, emotional, mental, and spiritual well-being.  Under the bill, the district is directed to avail itself of the guidelines and resources on this topic provided by the Department of Education pursuant to the bill’s provisions.  </w:t>
      </w:r>
    </w:p>
    <w:p w:rsidR="00795BDA" w:rsidRPr="00421DEB" w:rsidRDefault="00795BDA" w:rsidP="00795BDA">
      <w:r w:rsidRPr="00421DEB">
        <w:tab/>
        <w:t xml:space="preserve">Additionally, the bill directs the Department of Education to develop and distribute to school districts guidelines concerning trauma-informed education.  The purpose of the guidelines will be to provide direction to school districts in fulfilling the professional training requirement established pursuant to the bill’s provisions.    </w:t>
      </w:r>
    </w:p>
    <w:p w:rsidR="00795BDA" w:rsidRPr="00421DEB" w:rsidRDefault="00795BDA" w:rsidP="00795BDA">
      <w:r w:rsidRPr="00421DEB">
        <w:tab/>
        <w:t>Under the bill, the guidelines must include, but need not be limited to, research-based information regarding:</w:t>
      </w:r>
    </w:p>
    <w:p w:rsidR="00795BDA" w:rsidRPr="00421DEB" w:rsidRDefault="00795BDA" w:rsidP="00795BDA">
      <w:pPr>
        <w:pStyle w:val="ListParagraph"/>
        <w:numPr>
          <w:ilvl w:val="0"/>
          <w:numId w:val="1"/>
        </w:numPr>
      </w:pPr>
      <w:r w:rsidRPr="00421DEB">
        <w:t xml:space="preserve">the impact of trauma on students’ educational experiences and on the school and classroom culture; </w:t>
      </w:r>
    </w:p>
    <w:p w:rsidR="00795BDA" w:rsidRPr="00421DEB" w:rsidRDefault="00795BDA" w:rsidP="00795BDA">
      <w:pPr>
        <w:pStyle w:val="ListParagraph"/>
        <w:numPr>
          <w:ilvl w:val="0"/>
          <w:numId w:val="1"/>
        </w:numPr>
      </w:pPr>
      <w:r w:rsidRPr="00421DEB">
        <w:t>how to identify the signs of trauma in students;</w:t>
      </w:r>
    </w:p>
    <w:p w:rsidR="00795BDA" w:rsidRPr="00421DEB" w:rsidRDefault="00795BDA" w:rsidP="00795BDA">
      <w:pPr>
        <w:pStyle w:val="ListParagraph"/>
        <w:numPr>
          <w:ilvl w:val="0"/>
          <w:numId w:val="1"/>
        </w:numPr>
      </w:pPr>
      <w:r w:rsidRPr="00421DEB">
        <w:t>best practices for schools and classrooms regarding trauma-informed approaches to education; and</w:t>
      </w:r>
    </w:p>
    <w:p w:rsidR="00795BDA" w:rsidRPr="00421DEB" w:rsidRDefault="00795BDA" w:rsidP="00795BDA">
      <w:pPr>
        <w:pStyle w:val="ListParagraph"/>
        <w:numPr>
          <w:ilvl w:val="0"/>
          <w:numId w:val="1"/>
        </w:numPr>
      </w:pPr>
      <w:r w:rsidRPr="00421DEB">
        <w:t>recognition of the impact of secondary trauma on school employees.</w:t>
      </w:r>
    </w:p>
    <w:sectPr w:rsidR="00795BDA" w:rsidRPr="00421DEB" w:rsidSect="00C8163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6A4" w:rsidRDefault="00F346A4">
      <w:r>
        <w:separator/>
      </w:r>
    </w:p>
  </w:endnote>
  <w:endnote w:type="continuationSeparator" w:id="0">
    <w:p w:rsidR="00F346A4" w:rsidRDefault="00F34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B87" w:rsidRDefault="006E5BF1" w:rsidP="006E5BF1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6A4" w:rsidRDefault="00F346A4">
      <w:r>
        <w:separator/>
      </w:r>
    </w:p>
  </w:footnote>
  <w:footnote w:type="continuationSeparator" w:id="0">
    <w:p w:rsidR="00F346A4" w:rsidRDefault="00F34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D71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8163C" w:rsidRDefault="00C8163C" w:rsidP="00C8163C">
    <w:pPr>
      <w:pStyle w:val="bpuHeadSpon"/>
    </w:pPr>
    <w:r w:rsidRPr="00C8163C">
      <w:rPr>
        <w:rStyle w:val="bpuHeadSponChar"/>
      </w:rPr>
      <w:t>A2475</w:t>
    </w:r>
    <w:r>
      <w:t xml:space="preserve"> SPEIGHT</w:t>
    </w:r>
    <w:r w:rsidR="00CD2B87">
      <w:t>, MCKNIGHT</w:t>
    </w:r>
  </w:p>
  <w:p w:rsidR="00C8163C" w:rsidRDefault="00C8163C" w:rsidP="00C8163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43C3E">
      <w:rPr>
        <w:noProof/>
      </w:rPr>
      <w:t>3</w:t>
    </w:r>
    <w:r>
      <w:fldChar w:fldCharType="end"/>
    </w:r>
  </w:p>
  <w:p w:rsidR="00C8163C" w:rsidRDefault="00C8163C" w:rsidP="00C8163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8163C" w:rsidRDefault="00C8163C" w:rsidP="00C8163C">
    <w:pPr>
      <w:pStyle w:val="bpuHeadSpon"/>
    </w:pPr>
    <w:r w:rsidRPr="00C8163C">
      <w:rPr>
        <w:rStyle w:val="bpuHeadSponChar"/>
      </w:rPr>
      <w:t>A2475</w:t>
    </w:r>
    <w:r>
      <w:t xml:space="preserve"> SPEIGHT</w:t>
    </w:r>
    <w:r w:rsidR="00CD2B87">
      <w:t>, MCKNIGHT</w:t>
    </w:r>
  </w:p>
  <w:p w:rsidR="00C8163C" w:rsidRDefault="00C8163C" w:rsidP="00C8163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2F6A">
      <w:rPr>
        <w:noProof/>
      </w:rPr>
      <w:t>2</w:t>
    </w:r>
    <w:r>
      <w:fldChar w:fldCharType="end"/>
    </w:r>
  </w:p>
  <w:p w:rsidR="00C8163C" w:rsidRDefault="00C8163C" w:rsidP="00C8163C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61FF9"/>
    <w:multiLevelType w:val="hybridMultilevel"/>
    <w:tmpl w:val="7E200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A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28D2"/>
    <w:rsid w:val="002F3BA6"/>
    <w:rsid w:val="0030670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C3E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1E92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23E6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5BF1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95BDA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03AF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E9A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163C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2B87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0DD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4DB5"/>
    <w:rsid w:val="00DE6851"/>
    <w:rsid w:val="00DF03EE"/>
    <w:rsid w:val="00E01B71"/>
    <w:rsid w:val="00E0265F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FC8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67AC"/>
    <w:rsid w:val="00F00D08"/>
    <w:rsid w:val="00F15583"/>
    <w:rsid w:val="00F200EE"/>
    <w:rsid w:val="00F22481"/>
    <w:rsid w:val="00F2542E"/>
    <w:rsid w:val="00F27278"/>
    <w:rsid w:val="00F344E3"/>
    <w:rsid w:val="00F346A4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282"/>
    <w:rsid w:val="00F72BF4"/>
    <w:rsid w:val="00F92F6A"/>
    <w:rsid w:val="00FA0AFC"/>
    <w:rsid w:val="00FA1C82"/>
    <w:rsid w:val="00FA2ED1"/>
    <w:rsid w:val="00FA4A52"/>
    <w:rsid w:val="00FB4045"/>
    <w:rsid w:val="00FB4D8E"/>
    <w:rsid w:val="00FC0D0A"/>
    <w:rsid w:val="00FC1B0B"/>
    <w:rsid w:val="00FD29E0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7D8C366"/>
  <w15:docId w15:val="{E14407D0-5F7E-4D64-A44C-309EE1D5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795BD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C8163C"/>
  </w:style>
  <w:style w:type="paragraph" w:styleId="BalloonText">
    <w:name w:val="Balloon Text"/>
    <w:basedOn w:val="Normal"/>
    <w:link w:val="BalloonTextChar"/>
    <w:semiHidden/>
    <w:unhideWhenUsed/>
    <w:rsid w:val="00CD2B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2B8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640</Words>
  <Characters>3745</Characters>
  <Application>Microsoft Office Word</Application>
  <DocSecurity>0</DocSecurity>
  <Lines>109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A2475</vt:lpstr>
    </vt:vector>
  </TitlesOfParts>
  <Manager>R224</Manager>
  <Company>NJ Office of Legislative Services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A2475</dc:title>
  <dc:subject/>
  <dc:creator>Assemblywoman  SPEIGHT</dc:creator>
  <cp:keywords>A2475|3|ER |227|65|65|N|0|</cp:keywords>
  <dc:description>INTRODUCED FEBRUARY 3, 2020</dc:description>
  <cp:lastModifiedBy>Todaro, Vivian</cp:lastModifiedBy>
  <cp:revision>2</cp:revision>
  <cp:lastPrinted>2020-02-19T19:24:00Z</cp:lastPrinted>
  <dcterms:created xsi:type="dcterms:W3CDTF">2020-02-19T19:24:00Z</dcterms:created>
  <dcterms:modified xsi:type="dcterms:W3CDTF">2020-02-19T19:24:00Z</dcterms:modified>
  <cp:category>18A:26-25 et seq._x000d_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