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26D" w:rsidRDefault="001B226D" w:rsidP="001B226D">
      <w:pPr>
        <w:pStyle w:val="bpuBill"/>
      </w:pPr>
      <w:bookmarkStart w:id="0" w:name="bpuFrontPg"/>
      <w:bookmarkStart w:id="1" w:name="_GoBack"/>
      <w:bookmarkEnd w:id="0"/>
      <w:bookmarkEnd w:id="1"/>
      <w:r>
        <w:t xml:space="preserve">ASSEMBLY, No. 2482 </w:t>
      </w:r>
    </w:p>
    <w:p w:rsidR="001B226D" w:rsidRPr="009D38FF" w:rsidRDefault="001B226D" w:rsidP="001B22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358316" r:id="rId7"/>
        </w:object>
      </w:r>
    </w:p>
    <w:p w:rsidR="001B226D" w:rsidRDefault="001B226D" w:rsidP="001B226D">
      <w:pPr>
        <w:pStyle w:val="bpuState"/>
      </w:pPr>
      <w:r>
        <w:t>STATE OF NEW JERSEY</w:t>
      </w:r>
    </w:p>
    <w:p w:rsidR="001B226D" w:rsidRDefault="001B226D" w:rsidP="001B226D">
      <w:pPr>
        <w:pStyle w:val="bpuLegislature"/>
      </w:pPr>
      <w:r>
        <w:t>219th LEGISLATURE</w:t>
      </w:r>
    </w:p>
    <w:p w:rsidR="001B226D" w:rsidRDefault="001B226D" w:rsidP="001B226D">
      <w:pPr>
        <w:pStyle w:val="bpuWpGraphic"/>
      </w:pPr>
      <w:r>
        <w:object w:dxaOrig="8985" w:dyaOrig="255">
          <v:shape id="_x0000_i1026" type="#_x0000_t75" style="width:6in;height:12pt" o:ole="">
            <v:imagedata r:id="rId6" o:title=""/>
          </v:shape>
          <o:OLEObject Type="Embed" ProgID="WPWin6.1" ShapeID="_x0000_i1026" DrawAspect="Content" ObjectID="_1676358317" r:id="rId8"/>
        </w:object>
      </w:r>
      <w:r>
        <w:t xml:space="preserve">  </w:t>
      </w:r>
    </w:p>
    <w:p w:rsidR="001B226D" w:rsidRDefault="001B226D" w:rsidP="001B226D">
      <w:pPr>
        <w:pStyle w:val="bpuIntro"/>
      </w:pPr>
      <w:r>
        <w:t>INTRODUCED FEBRUARY 3, 2020</w:t>
      </w:r>
    </w:p>
    <w:p w:rsidR="001B226D" w:rsidRDefault="001B226D" w:rsidP="001B226D">
      <w:pPr>
        <w:pStyle w:val="bpuIntro"/>
      </w:pPr>
    </w:p>
    <w:p w:rsidR="001B226D" w:rsidRDefault="001B226D" w:rsidP="001B226D">
      <w:pPr>
        <w:pStyle w:val="bpuIntro"/>
        <w:sectPr w:rsidR="001B226D" w:rsidSect="002C7FF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B226D" w:rsidRDefault="001B226D" w:rsidP="001B226D">
      <w:pPr>
        <w:pStyle w:val="bpuIntro"/>
      </w:pPr>
    </w:p>
    <w:p w:rsidR="001B226D" w:rsidRDefault="001B226D" w:rsidP="001B226D">
      <w:pPr>
        <w:pStyle w:val="bpuSponsor"/>
      </w:pPr>
      <w:r>
        <w:t>Sponsored by:</w:t>
      </w:r>
    </w:p>
    <w:p w:rsidR="001B226D" w:rsidRDefault="001B226D" w:rsidP="001B226D">
      <w:pPr>
        <w:pStyle w:val="bpuSponsor"/>
      </w:pPr>
      <w:r>
        <w:t>Assemblywoman  ANNETTE QUIJANO</w:t>
      </w:r>
    </w:p>
    <w:p w:rsidR="001B226D" w:rsidRDefault="001B226D" w:rsidP="001B226D">
      <w:pPr>
        <w:pStyle w:val="bpuSponsor"/>
      </w:pPr>
      <w:r>
        <w:t>District 20 (Union)</w:t>
      </w:r>
    </w:p>
    <w:p w:rsidR="001B226D" w:rsidRDefault="00245158" w:rsidP="00245158">
      <w:pPr>
        <w:pStyle w:val="bpuSponsor"/>
      </w:pPr>
      <w:r>
        <w:t>Assemblyman  ANTHONY S. VERRELLI</w:t>
      </w:r>
    </w:p>
    <w:p w:rsidR="00245158" w:rsidRDefault="00245158" w:rsidP="00245158">
      <w:pPr>
        <w:pStyle w:val="bpuSponsor"/>
      </w:pPr>
      <w:r>
        <w:t>District 15 (Hunterdon and Mercer)</w:t>
      </w:r>
    </w:p>
    <w:p w:rsidR="00245158" w:rsidRPr="00245158" w:rsidRDefault="00245158" w:rsidP="00245158">
      <w:pPr>
        <w:pStyle w:val="bpuSponsor"/>
      </w:pPr>
    </w:p>
    <w:p w:rsidR="002D6CE2" w:rsidRDefault="002C7FFB" w:rsidP="002C7FFB">
      <w:pPr>
        <w:pStyle w:val="bpuSponsor"/>
      </w:pPr>
      <w:r>
        <w:t>Co-Sponsored by:</w:t>
      </w:r>
    </w:p>
    <w:p w:rsidR="002C7FFB" w:rsidRPr="002C7FFB" w:rsidRDefault="002C7FFB" w:rsidP="002C7FFB">
      <w:pPr>
        <w:pStyle w:val="bpuSponsor"/>
      </w:pPr>
      <w:r w:rsidRPr="002C7FFB">
        <w:t xml:space="preserve">Assemblywomen </w:t>
      </w:r>
      <w:proofErr w:type="spellStart"/>
      <w:r w:rsidRPr="002C7FFB">
        <w:t>Vainieri</w:t>
      </w:r>
      <w:proofErr w:type="spellEnd"/>
      <w:r w:rsidRPr="002C7FFB">
        <w:t xml:space="preserve"> </w:t>
      </w:r>
      <w:proofErr w:type="spellStart"/>
      <w:r w:rsidRPr="002C7FFB">
        <w:t>Huttle</w:t>
      </w:r>
      <w:proofErr w:type="spellEnd"/>
      <w:r w:rsidRPr="002C7FFB">
        <w:t xml:space="preserve">, Timberlake, </w:t>
      </w:r>
      <w:proofErr w:type="spellStart"/>
      <w:r w:rsidRPr="002C7FFB">
        <w:t>Mosquera</w:t>
      </w:r>
      <w:proofErr w:type="spellEnd"/>
      <w:r w:rsidRPr="002C7FFB">
        <w:t xml:space="preserve"> and McKnight</w:t>
      </w:r>
    </w:p>
    <w:p w:rsidR="004E7118" w:rsidRDefault="004E7118" w:rsidP="002D6CE2"/>
    <w:p w:rsidR="002C7FFB" w:rsidRDefault="002C7FFB" w:rsidP="002D6CE2"/>
    <w:p w:rsidR="002D6CE2" w:rsidRPr="002D6CE2" w:rsidRDefault="002D6CE2" w:rsidP="002D6CE2"/>
    <w:p w:rsidR="001B226D" w:rsidRDefault="001B226D" w:rsidP="001B226D">
      <w:pPr>
        <w:pStyle w:val="bpuSponsor"/>
      </w:pPr>
    </w:p>
    <w:p w:rsidR="001B226D" w:rsidRDefault="001B226D" w:rsidP="001B226D">
      <w:pPr>
        <w:pStyle w:val="bpuSponsor"/>
      </w:pPr>
      <w:r>
        <w:t>SYNOPSIS</w:t>
      </w:r>
    </w:p>
    <w:p w:rsidR="001B226D" w:rsidRDefault="001B226D" w:rsidP="001B226D">
      <w:pPr>
        <w:pStyle w:val="bpuNormText"/>
      </w:pPr>
      <w:r>
        <w:tab/>
        <w:t xml:space="preserve">Requires counseling for certain domestic violence offenders. </w:t>
      </w:r>
    </w:p>
    <w:p w:rsidR="001B226D" w:rsidRDefault="001B226D" w:rsidP="001B226D">
      <w:pPr>
        <w:pStyle w:val="bpuNormText"/>
      </w:pPr>
    </w:p>
    <w:p w:rsidR="001B226D" w:rsidRDefault="001B226D" w:rsidP="001B226D">
      <w:pPr>
        <w:pStyle w:val="bpuSponsor"/>
      </w:pPr>
      <w:r>
        <w:t xml:space="preserve">CURRENT VERSION OF TEXT </w:t>
      </w:r>
    </w:p>
    <w:p w:rsidR="001B226D" w:rsidRDefault="001B226D" w:rsidP="001B226D">
      <w:pPr>
        <w:pStyle w:val="bpuNormText"/>
      </w:pPr>
      <w:r>
        <w:tab/>
        <w:t>As introduced.</w:t>
      </w:r>
    </w:p>
    <w:p w:rsidR="001B226D" w:rsidRDefault="001B226D" w:rsidP="001B22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226D" w:rsidRDefault="001B226D" w:rsidP="008916EC">
      <w:pPr>
        <w:pStyle w:val="FronterPage"/>
        <w:tabs>
          <w:tab w:val="clear" w:pos="720"/>
          <w:tab w:val="clear" w:pos="1440"/>
          <w:tab w:val="clear" w:pos="2160"/>
          <w:tab w:val="clear" w:pos="2880"/>
          <w:tab w:val="clear" w:pos="3600"/>
          <w:tab w:val="clear" w:pos="4320"/>
          <w:tab w:val="clear" w:pos="5040"/>
        </w:tabs>
        <w:sectPr w:rsidR="001B226D" w:rsidSect="001B226D">
          <w:type w:val="continuous"/>
          <w:pgSz w:w="12240" w:h="20160" w:code="5"/>
          <w:pgMar w:top="1440" w:right="2275" w:bottom="1440" w:left="2275" w:header="72" w:footer="720" w:gutter="0"/>
          <w:pgNumType w:start="1"/>
          <w:cols w:space="720"/>
          <w:docGrid w:linePitch="360"/>
        </w:sectPr>
      </w:pPr>
    </w:p>
    <w:p w:rsidR="004C0150" w:rsidRPr="00677316" w:rsidRDefault="004C0150" w:rsidP="004C0150">
      <w:pPr>
        <w:pStyle w:val="HangingAnAct"/>
        <w:rPr>
          <w:rStyle w:val="HangingAnActChar"/>
        </w:rPr>
      </w:pPr>
      <w:r w:rsidRPr="004C0150">
        <w:rPr>
          <w:rStyle w:val="BillHead"/>
        </w:rPr>
        <w:lastRenderedPageBreak/>
        <w:t>An Act</w:t>
      </w:r>
      <w:r w:rsidRPr="006B7FA7">
        <w:rPr>
          <w:rStyle w:val="HangingAnActChar"/>
        </w:rPr>
        <w:t xml:space="preserve"> </w:t>
      </w:r>
      <w:r>
        <w:rPr>
          <w:rStyle w:val="HangingAnActChar"/>
        </w:rPr>
        <w:t xml:space="preserve">concerning domestic violence and amending P.L.1991, c.261.  </w:t>
      </w:r>
    </w:p>
    <w:p w:rsidR="004C0150" w:rsidRPr="00D71D68" w:rsidRDefault="004C0150" w:rsidP="004C0150"/>
    <w:p w:rsidR="004C0150" w:rsidRPr="00AA7880" w:rsidRDefault="004C0150" w:rsidP="004C015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C0150" w:rsidRDefault="004C0150" w:rsidP="004C0150"/>
    <w:p w:rsidR="004C0150" w:rsidRPr="0048702C" w:rsidRDefault="004C0150" w:rsidP="004C0150">
      <w:r>
        <w:tab/>
      </w:r>
      <w:r w:rsidRPr="0048702C">
        <w:t>1.</w:t>
      </w:r>
      <w:r>
        <w:tab/>
      </w:r>
      <w:r w:rsidRPr="008E0E25">
        <w:t>Section</w:t>
      </w:r>
      <w:r w:rsidRPr="0048702C">
        <w:t xml:space="preserve"> 11 of P.L.1991, c.261 (C.2C:25-27) is amended to read as follows:</w:t>
      </w:r>
    </w:p>
    <w:p w:rsidR="00A6418A" w:rsidRDefault="00843E02" w:rsidP="00A6418A">
      <w:r>
        <w:tab/>
      </w:r>
      <w:r w:rsidR="00A6418A">
        <w:t>11.</w:t>
      </w:r>
      <w:r w:rsidR="00A6418A">
        <w:tab/>
      </w:r>
      <w:r w:rsidR="00A6418A">
        <w:rPr>
          <w:u w:val="single"/>
        </w:rPr>
        <w:t>a.</w:t>
      </w:r>
      <w:r w:rsidR="00A6418A">
        <w:t xml:space="preserve">  </w:t>
      </w:r>
      <w:r w:rsidR="00A6418A" w:rsidRPr="0048702C">
        <w:t>When a defendant is found guilty of a crime or offense involving domestic violence</w:t>
      </w:r>
      <w:r w:rsidR="00A6418A">
        <w:t xml:space="preserve"> </w:t>
      </w:r>
      <w:r w:rsidR="00A6418A" w:rsidRPr="0048702C">
        <w:t>and a condition of sentence restricts the defendant's ability to have contact with the victim, the victim’s friends, co-workers, or relatives, or an animal owned, possessed, leased, kept, or held by either party or a minor child residing in the household, that condition shall be recorded in an order of the court and a written copy of that order shall be provided to the victim by the clerk of the court or other person designated by the court. In addition to restricting a defendant's ability to have contact with the victim, the victim’s friends, co-workers, or relatives, or an animal owned, possessed, leased, kept, or held by either party or a minor child residing in the household, the court may require the defendant to receive professional counseling from either a private source or a source appointed by the court,</w:t>
      </w:r>
      <w:r w:rsidR="00A6418A">
        <w:t xml:space="preserve"> </w:t>
      </w:r>
      <w:r w:rsidR="00A6418A" w:rsidRPr="00A6418A">
        <w:rPr>
          <w:rFonts w:ascii="Albertus Extra Bold" w:hAnsi="Albertus Extra Bold"/>
          <w:b/>
        </w:rPr>
        <w:t>[</w:t>
      </w:r>
      <w:r w:rsidR="00A6418A">
        <w:t>and if</w:t>
      </w:r>
      <w:r w:rsidR="00A6418A" w:rsidRPr="00A6418A">
        <w:rPr>
          <w:rFonts w:ascii="Albertus Extra Bold" w:hAnsi="Albertus Extra Bold"/>
          <w:b/>
        </w:rPr>
        <w:t>]</w:t>
      </w:r>
      <w:r w:rsidR="00A6418A" w:rsidRPr="0048702C">
        <w:t xml:space="preserve"> </w:t>
      </w:r>
      <w:r w:rsidR="00A6418A" w:rsidRPr="0048702C">
        <w:rPr>
          <w:u w:val="single"/>
        </w:rPr>
        <w:t xml:space="preserve">but in either case conducted by a person who has demonstrated expertise in individual or group domestic violence </w:t>
      </w:r>
      <w:r w:rsidR="00A6418A" w:rsidRPr="00055AF9">
        <w:rPr>
          <w:u w:val="single"/>
        </w:rPr>
        <w:t>counseling.  If the crime</w:t>
      </w:r>
      <w:r w:rsidR="00A6418A">
        <w:rPr>
          <w:u w:val="single"/>
        </w:rPr>
        <w:t xml:space="preserve"> or offense involving domestic violence was a sexually violent offense as defined in this section, the person conducting the counseling shall additionally have demonstrated expertise in individual or group sexual violence counseling.  </w:t>
      </w:r>
      <w:r w:rsidR="00A6418A" w:rsidRPr="0048702C">
        <w:rPr>
          <w:u w:val="single"/>
        </w:rPr>
        <w:t>In any case where the court either suspends the imposition of a sentence or sentences the defendant to be placed on probation, in addition to any other provisions required by law or conditions ordered by the court, the court shall require the defendant to participate in, and complete, a program of professional counseling as a condition of the sentence. If</w:t>
      </w:r>
      <w:r w:rsidR="00A6418A" w:rsidRPr="0048702C">
        <w:t xml:space="preserve"> the court </w:t>
      </w:r>
      <w:r w:rsidR="00A6418A" w:rsidRPr="0048702C">
        <w:rPr>
          <w:rFonts w:ascii="Albertus Extra Bold" w:hAnsi="Albertus Extra Bold"/>
          <w:b/>
        </w:rPr>
        <w:t>[</w:t>
      </w:r>
      <w:r w:rsidR="00A6418A" w:rsidRPr="0048702C">
        <w:t>so</w:t>
      </w:r>
      <w:r w:rsidR="00A6418A" w:rsidRPr="0048702C">
        <w:rPr>
          <w:rFonts w:ascii="Albertus Extra Bold" w:hAnsi="Albertus Extra Bold"/>
          <w:b/>
        </w:rPr>
        <w:t>]</w:t>
      </w:r>
      <w:r w:rsidR="00A6418A" w:rsidRPr="0048702C">
        <w:t xml:space="preserve"> orders </w:t>
      </w:r>
      <w:r w:rsidR="00A6418A" w:rsidRPr="0048702C">
        <w:rPr>
          <w:u w:val="single"/>
        </w:rPr>
        <w:t>professional counseling</w:t>
      </w:r>
      <w:r w:rsidR="00A6418A" w:rsidRPr="0048702C">
        <w:t>, the court shall require the defendant to provide documentation of attendance at the professional counseling.  In any case where the court order contains a requirement that the defendant receive professional counseling, no application by the defendant to dissolve the restraining order shall be granted unless, in addition to any other provisions required by law or conditions ordered by the court, the defendant has completed all required attendance at such counseling.</w:t>
      </w:r>
    </w:p>
    <w:p w:rsidR="00A6418A" w:rsidRDefault="00A6418A" w:rsidP="00A6418A">
      <w:pPr>
        <w:rPr>
          <w:u w:val="single"/>
        </w:rPr>
      </w:pPr>
      <w:r>
        <w:tab/>
      </w:r>
      <w:r>
        <w:rPr>
          <w:u w:val="single"/>
        </w:rPr>
        <w:t xml:space="preserve">As used in this section, “sexually violent offense” means: </w:t>
      </w:r>
      <w:r w:rsidRPr="00EB565D">
        <w:rPr>
          <w:u w:val="single"/>
        </w:rPr>
        <w:t xml:space="preserve">aggravated sexual assault; sexual assault; aggravated criminal sexual contact; kidnapping pursuant to subparagraph (b) of paragraph (2) of subsection c. of N.J.S.2C:13-1; criminal sexual contact; felony murder pursuant to paragraph (3) </w:t>
      </w:r>
      <w:r>
        <w:rPr>
          <w:u w:val="single"/>
        </w:rPr>
        <w:t xml:space="preserve">of subsection a. </w:t>
      </w:r>
      <w:r w:rsidRPr="00EB565D">
        <w:rPr>
          <w:u w:val="single"/>
        </w:rPr>
        <w:t>of N.J.S.2C:11-3 if the under</w:t>
      </w:r>
      <w:r>
        <w:rPr>
          <w:u w:val="single"/>
        </w:rPr>
        <w:t xml:space="preserve">lying crime is sexual assault; </w:t>
      </w:r>
      <w:r w:rsidRPr="00EB565D">
        <w:rPr>
          <w:u w:val="single"/>
        </w:rPr>
        <w:t>an attempt to commit any o</w:t>
      </w:r>
      <w:r>
        <w:rPr>
          <w:u w:val="single"/>
        </w:rPr>
        <w:t>f these enumerated offenses; or</w:t>
      </w:r>
      <w:r w:rsidRPr="00EB565D">
        <w:rPr>
          <w:u w:val="single"/>
        </w:rPr>
        <w:t xml:space="preserve"> a criminal offense with substantially the same elements as any offense enumerated above, entered or imposed under the laws of the United States, this State or another state; or</w:t>
      </w:r>
      <w:r>
        <w:rPr>
          <w:u w:val="single"/>
        </w:rPr>
        <w:t xml:space="preserve"> a</w:t>
      </w:r>
      <w:r w:rsidRPr="00EB565D">
        <w:rPr>
          <w:u w:val="single"/>
        </w:rPr>
        <w:t>ny offense for which the court makes a specific finding on the record that, based on the circumstances of the case, the person's offense should be considered a sexually violent offense</w:t>
      </w:r>
      <w:r>
        <w:rPr>
          <w:u w:val="single"/>
        </w:rPr>
        <w:t>.</w:t>
      </w:r>
    </w:p>
    <w:p w:rsidR="00843E02" w:rsidRDefault="00843E02" w:rsidP="00843E02">
      <w:r>
        <w:tab/>
        <w:t>b.</w:t>
      </w:r>
      <w:r>
        <w:tab/>
        <w:t>In addition the court may enter an order directing the possession of an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843E02" w:rsidRDefault="00843E02" w:rsidP="00843E02">
      <w:r>
        <w:tab/>
        <w:t>c.</w:t>
      </w:r>
      <w:r w:rsidR="00F41C51">
        <w:tab/>
      </w:r>
      <w:r>
        <w:t xml:space="preserve">(1) </w:t>
      </w:r>
      <w:r w:rsidR="00F41C51">
        <w:t xml:space="preserve"> </w:t>
      </w:r>
      <w:r>
        <w:t>When a defendant is found guilty of a crime or offense involving domestic violence, the court shall inform the defendant that the defendant is prohibited from purchasing, owning, possessing, or controlling a firearm pursuant to section 6 of P.L.1979, c.179 (C.2C:39-7) and from receiving or retaining a firearms purchaser identification card or permit to purchase a hand</w:t>
      </w:r>
      <w:r w:rsidR="00F41C51">
        <w:t xml:space="preserve">gun pursuant to N.J.S.2C:58-3. </w:t>
      </w:r>
      <w:r>
        <w:t>The court shall order the defendant to arrange for the immediate surrender to a law enforcement officer of any firearm that has not already been seized or surrendered and any firearms purchaser identification card or permit to purchase a handgun possessed by the defendant.  No later than five business days after the order is entered, however, the defendant may arrange to sell any surrendered firearm to a licensed retail dealer of firearms who shall be authorized to take possession of that purchased firearm from the law enforcement agency to which it was surrendered no later than 10 business days after the order is entered. Any card or permit issued to the defendant shall be deemed immediately revoked.  The court shall establish a process for notifying the appropriate authorities of the conviction requiring the revocation of the card or permit.  A law enforcement officer accepting a surrendered firearm shall provide the defendant with a receipt listing the date of surrender, the name of the defendant, and any item that has been surrendered, including the serial number, manufacturer, and model of the surrendered firearm.  The defendant shall provide a copy of this receipt to the prosecutor within 48 hours of service of the order, and shall attest under penalty that any firearms owned or possessed at the time of the order have been transferred in accordance with this section and that the defendant currently does not possess any firearms. The defendant alternatively may attest under penalty that he did not own or possess a firearm at the time of the order and currently does not possess a firearm.  If the court, upon motion of the prosecutor, finds probable cause that the defendant has failed to surrender any firearm, card, or permit, the court may order a search for and removal of these items at any location where the judge has reasonable cause to believe these items are located.  The judge shall state with specificity the reasons for and the scope of the search and seizure authorized by the order.</w:t>
      </w:r>
    </w:p>
    <w:p w:rsidR="00843E02" w:rsidRDefault="00843E02" w:rsidP="00843E02">
      <w:r>
        <w:tab/>
        <w:t>(2)</w:t>
      </w:r>
      <w:r>
        <w:tab/>
        <w:t>A law enforcement officer who receives a firearm that is surrendered, but not purchased and taken possession of by a licensed retail dealer of firearms within 10 business days of when the order is entered pursuant to paragraph (1) of this subsection, may dispose of the surrendered firearm in accordance with th</w:t>
      </w:r>
      <w:r w:rsidR="00F41C51">
        <w:t xml:space="preserve">e provisions of N.J.S.2C:64-6. </w:t>
      </w:r>
      <w:r>
        <w:t>A firearm purchased by a licensed retail dealer from a defendant shall become part of the inventory of the dealer.</w:t>
      </w:r>
    </w:p>
    <w:p w:rsidR="00843E02" w:rsidRDefault="00843E02" w:rsidP="00843E02">
      <w:r>
        <w:t>(</w:t>
      </w:r>
      <w:proofErr w:type="spellStart"/>
      <w:r>
        <w:t>cf</w:t>
      </w:r>
      <w:proofErr w:type="spellEnd"/>
      <w:r>
        <w:t>: P.L.2016, c.91, s</w:t>
      </w:r>
      <w:r w:rsidR="00A6418A">
        <w:t>.</w:t>
      </w:r>
      <w:r>
        <w:t>1)</w:t>
      </w:r>
    </w:p>
    <w:p w:rsidR="004C0150" w:rsidRPr="00D71D68" w:rsidRDefault="004C0150" w:rsidP="004C0150"/>
    <w:p w:rsidR="004C0150" w:rsidRPr="000221C7" w:rsidRDefault="004C0150" w:rsidP="004C0150">
      <w:pPr>
        <w:rPr>
          <w:spacing w:val="0"/>
          <w:szCs w:val="20"/>
        </w:rPr>
      </w:pPr>
      <w:r>
        <w:tab/>
        <w:t>2.</w:t>
      </w:r>
      <w:r>
        <w:tab/>
        <w:t>This act shall take effect immediately and shall apply to offenses occurring on or after the effective date of this act.</w:t>
      </w:r>
    </w:p>
    <w:p w:rsidR="004C0150" w:rsidRDefault="004C0150" w:rsidP="004C0150"/>
    <w:p w:rsidR="004C0150" w:rsidRDefault="004C0150" w:rsidP="004C0150"/>
    <w:p w:rsidR="004C0150" w:rsidRPr="00AA7880" w:rsidRDefault="004C0150" w:rsidP="004C0150">
      <w:pPr>
        <w:jc w:val="center"/>
      </w:pPr>
      <w:r w:rsidRPr="00D71D68">
        <w:t>STATEMENT</w:t>
      </w:r>
    </w:p>
    <w:p w:rsidR="004C0150" w:rsidRPr="007D2E38" w:rsidRDefault="004C0150" w:rsidP="004C0150"/>
    <w:p w:rsidR="004C0150" w:rsidRPr="007D2E38" w:rsidRDefault="004C0150" w:rsidP="004C0150">
      <w:r>
        <w:tab/>
      </w:r>
      <w:r w:rsidRPr="007D2E38">
        <w:t xml:space="preserve">This bill would require that defendants convicted of an offense involving domestic violence who are placed on probation or have their sentence suspended shall attend domestic violence counseling. Under current law a court may, in its discretion, require </w:t>
      </w:r>
      <w:r w:rsidR="008A7C4A">
        <w:t xml:space="preserve">as part of a sentence, that the convicted defendant </w:t>
      </w:r>
      <w:r w:rsidRPr="007D2E38">
        <w:t xml:space="preserve">receive professional counseling from either a private source or a source appointed by the court. </w:t>
      </w:r>
    </w:p>
    <w:p w:rsidR="004C0150" w:rsidRDefault="004C0150" w:rsidP="004C0150">
      <w:r>
        <w:tab/>
      </w:r>
      <w:r w:rsidR="008A7C4A">
        <w:t>Additionally, i</w:t>
      </w:r>
      <w:r w:rsidRPr="007D2E38">
        <w:t>n all cases of court-ordered domestic vi</w:t>
      </w:r>
      <w:r w:rsidR="00A6418A">
        <w:t>olence counseling under section 11 of P.L.1991, c.261 (C.</w:t>
      </w:r>
      <w:r w:rsidRPr="007D2E38">
        <w:t>2C:25-27</w:t>
      </w:r>
      <w:r w:rsidR="00A6418A">
        <w:t>)</w:t>
      </w:r>
      <w:r w:rsidRPr="007D2E38">
        <w:t xml:space="preserve">, </w:t>
      </w:r>
      <w:r w:rsidR="008A7C4A">
        <w:t xml:space="preserve">whether or not mandated per the bill’s provisions, </w:t>
      </w:r>
      <w:r w:rsidRPr="007D2E38">
        <w:t>the counselor would be required to have demonstrated expertise in individual or grou</w:t>
      </w:r>
      <w:r w:rsidR="00497B1E">
        <w:t xml:space="preserve">p domestic violence counseling.  </w:t>
      </w:r>
      <w:r w:rsidRPr="007D2E38">
        <w:t>If the crime or offense involving domestic violence was a sexually violent offense, the person</w:t>
      </w:r>
      <w:r w:rsidR="00497B1E">
        <w:t xml:space="preserve"> conducting the counseling would</w:t>
      </w:r>
      <w:r w:rsidRPr="007D2E38">
        <w:t xml:space="preserve"> additionally have </w:t>
      </w:r>
      <w:r w:rsidR="00497B1E">
        <w:t xml:space="preserve">to have </w:t>
      </w:r>
      <w:r w:rsidRPr="007D2E38">
        <w:t>demonstrated expertise in individual or group sexual violence counseling.</w:t>
      </w:r>
      <w:r w:rsidR="008A7C4A">
        <w:t xml:space="preserve">  </w:t>
      </w:r>
      <w:r w:rsidRPr="007D2E38">
        <w:t xml:space="preserve">For the purposes of the bill, </w:t>
      </w:r>
      <w:r w:rsidR="00497B1E">
        <w:t xml:space="preserve">a </w:t>
      </w:r>
      <w:r w:rsidRPr="007D2E38">
        <w:t xml:space="preserve">“sexually violent offense” means: aggravated sexual assault; sexual assault; aggravated criminal sexual contact; kidnapping pursuant to subparagraph (b) of paragraph (2) of subsection c. of N.J.S.2C:13-1; criminal sexual contact; felony murder pursuant to paragraph (3) </w:t>
      </w:r>
      <w:r w:rsidR="00A6418A">
        <w:t xml:space="preserve">of subsection a. </w:t>
      </w:r>
      <w:r w:rsidRPr="007D2E38">
        <w:t>of N.J.S.2C:11-3 if the underlying crime is sexual assault; an attempt to commit any of these enumerated offenses; or a criminal offense with substantially the same elements as any offense enumerated above, entered or imposed under the laws of the United States, this State or another state; or any offense for which the court makes a specific finding on the record that, based on the circumstances of the case, the person's offense should be considered a sexually violent offense.</w:t>
      </w:r>
    </w:p>
    <w:sectPr w:rsidR="004C0150" w:rsidSect="001B226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157" w:rsidRDefault="009B1157">
      <w:r>
        <w:separator/>
      </w:r>
    </w:p>
  </w:endnote>
  <w:endnote w:type="continuationSeparator" w:id="0">
    <w:p w:rsidR="009B1157" w:rsidRDefault="009B1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CE2" w:rsidRDefault="002C7FFB" w:rsidP="002C7FFB">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C51" w:rsidRDefault="00F41C51">
    <w:pPr>
      <w:pStyle w:val="Footer"/>
      <w:rPr>
        <w:szCs w:val="18"/>
      </w:rPr>
    </w:pPr>
  </w:p>
  <w:p w:rsidR="0015417C" w:rsidRPr="00921C91" w:rsidRDefault="001541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417C" w:rsidRPr="00921C91" w:rsidRDefault="0015417C">
    <w:pPr>
      <w:pStyle w:val="Footer"/>
      <w:rPr>
        <w:szCs w:val="18"/>
      </w:rPr>
    </w:pPr>
  </w:p>
  <w:p w:rsidR="0015417C" w:rsidRPr="00921C91" w:rsidRDefault="001541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157" w:rsidRDefault="009B1157">
      <w:r>
        <w:separator/>
      </w:r>
    </w:p>
  </w:footnote>
  <w:footnote w:type="continuationSeparator" w:id="0">
    <w:p w:rsidR="009B1157" w:rsidRDefault="009B1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0D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226D" w:rsidRDefault="001B226D" w:rsidP="001B226D">
    <w:pPr>
      <w:pStyle w:val="bpuHeadSpon"/>
    </w:pPr>
    <w:r w:rsidRPr="001B226D">
      <w:rPr>
        <w:rStyle w:val="bpuHeadSponChar"/>
      </w:rPr>
      <w:t>A2482</w:t>
    </w:r>
    <w:r>
      <w:t xml:space="preserve"> QUIJANO</w:t>
    </w:r>
    <w:r w:rsidR="00245158">
      <w:t>, VERRELLI</w:t>
    </w:r>
  </w:p>
  <w:p w:rsidR="001B226D" w:rsidRDefault="001B226D" w:rsidP="001B226D">
    <w:pPr>
      <w:pStyle w:val="bpuHeadSpon"/>
    </w:pPr>
    <w:r>
      <w:fldChar w:fldCharType="begin"/>
    </w:r>
    <w:r>
      <w:instrText xml:space="preserve"> PAGE  \* MERGEFORMAT </w:instrText>
    </w:r>
    <w:r>
      <w:fldChar w:fldCharType="separate"/>
    </w:r>
    <w:r w:rsidR="00FB0D00">
      <w:rPr>
        <w:noProof/>
      </w:rPr>
      <w:t>4</w:t>
    </w:r>
    <w:r>
      <w:fldChar w:fldCharType="end"/>
    </w:r>
  </w:p>
  <w:p w:rsidR="001B226D" w:rsidRDefault="001B226D" w:rsidP="001B22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226D" w:rsidRDefault="001B226D" w:rsidP="001B226D">
    <w:pPr>
      <w:pStyle w:val="bpuHeadSpon"/>
    </w:pPr>
    <w:r w:rsidRPr="001B226D">
      <w:rPr>
        <w:rStyle w:val="bpuHeadSponChar"/>
      </w:rPr>
      <w:t>A2482</w:t>
    </w:r>
    <w:r>
      <w:t xml:space="preserve"> QUIJANO</w:t>
    </w:r>
    <w:r w:rsidR="00245158">
      <w:t>, VERRELLI</w:t>
    </w:r>
  </w:p>
  <w:p w:rsidR="001B226D" w:rsidRDefault="001B226D" w:rsidP="001B226D">
    <w:pPr>
      <w:pStyle w:val="bpuHeadSpon"/>
    </w:pPr>
    <w:r>
      <w:fldChar w:fldCharType="begin"/>
    </w:r>
    <w:r>
      <w:instrText xml:space="preserve"> PAGE  \* MERGEFORMAT </w:instrText>
    </w:r>
    <w:r>
      <w:fldChar w:fldCharType="separate"/>
    </w:r>
    <w:r w:rsidR="00FB0D00">
      <w:rPr>
        <w:noProof/>
      </w:rPr>
      <w:t>2</w:t>
    </w:r>
    <w:r>
      <w:fldChar w:fldCharType="end"/>
    </w:r>
  </w:p>
  <w:p w:rsidR="001B226D" w:rsidRDefault="001B226D" w:rsidP="001B22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157"/>
    <w:rsid w:val="000051BD"/>
    <w:rsid w:val="000160A5"/>
    <w:rsid w:val="0002335B"/>
    <w:rsid w:val="0003549A"/>
    <w:rsid w:val="000367AE"/>
    <w:rsid w:val="00043B22"/>
    <w:rsid w:val="00054975"/>
    <w:rsid w:val="00057D20"/>
    <w:rsid w:val="0006197C"/>
    <w:rsid w:val="0006281F"/>
    <w:rsid w:val="0008141C"/>
    <w:rsid w:val="00094A55"/>
    <w:rsid w:val="000A44A7"/>
    <w:rsid w:val="000B034F"/>
    <w:rsid w:val="000B1054"/>
    <w:rsid w:val="000B3411"/>
    <w:rsid w:val="000C054C"/>
    <w:rsid w:val="000C12C2"/>
    <w:rsid w:val="000D11AF"/>
    <w:rsid w:val="000D6255"/>
    <w:rsid w:val="000D6262"/>
    <w:rsid w:val="000D7B4A"/>
    <w:rsid w:val="000E4006"/>
    <w:rsid w:val="000F3DA2"/>
    <w:rsid w:val="000F5FDE"/>
    <w:rsid w:val="000F7466"/>
    <w:rsid w:val="00122724"/>
    <w:rsid w:val="0013000E"/>
    <w:rsid w:val="00133F81"/>
    <w:rsid w:val="00135943"/>
    <w:rsid w:val="0015417C"/>
    <w:rsid w:val="001645FB"/>
    <w:rsid w:val="0016594B"/>
    <w:rsid w:val="00173D2B"/>
    <w:rsid w:val="00181676"/>
    <w:rsid w:val="00183603"/>
    <w:rsid w:val="00194E78"/>
    <w:rsid w:val="0019707B"/>
    <w:rsid w:val="00197E8B"/>
    <w:rsid w:val="00197FA4"/>
    <w:rsid w:val="001A161A"/>
    <w:rsid w:val="001A3B79"/>
    <w:rsid w:val="001A66B6"/>
    <w:rsid w:val="001B226D"/>
    <w:rsid w:val="001B4716"/>
    <w:rsid w:val="001B4EA4"/>
    <w:rsid w:val="001C7C52"/>
    <w:rsid w:val="001D25F3"/>
    <w:rsid w:val="001E15F1"/>
    <w:rsid w:val="001E16FA"/>
    <w:rsid w:val="001E4B18"/>
    <w:rsid w:val="001E6213"/>
    <w:rsid w:val="001F14C7"/>
    <w:rsid w:val="001F7405"/>
    <w:rsid w:val="00205533"/>
    <w:rsid w:val="00212B8D"/>
    <w:rsid w:val="00222983"/>
    <w:rsid w:val="002370D0"/>
    <w:rsid w:val="0024515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FFB"/>
    <w:rsid w:val="002D6CE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69C"/>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5A8"/>
    <w:rsid w:val="00484144"/>
    <w:rsid w:val="00484C19"/>
    <w:rsid w:val="00485866"/>
    <w:rsid w:val="00492076"/>
    <w:rsid w:val="00493B1D"/>
    <w:rsid w:val="00497037"/>
    <w:rsid w:val="00497B1E"/>
    <w:rsid w:val="004A3009"/>
    <w:rsid w:val="004A6940"/>
    <w:rsid w:val="004A77A4"/>
    <w:rsid w:val="004C0150"/>
    <w:rsid w:val="004C742C"/>
    <w:rsid w:val="004E1F3E"/>
    <w:rsid w:val="004E7118"/>
    <w:rsid w:val="004F21BD"/>
    <w:rsid w:val="004F4F1D"/>
    <w:rsid w:val="004F74DD"/>
    <w:rsid w:val="00501317"/>
    <w:rsid w:val="0050495C"/>
    <w:rsid w:val="00505DC9"/>
    <w:rsid w:val="00506E1E"/>
    <w:rsid w:val="00513C81"/>
    <w:rsid w:val="00527BFB"/>
    <w:rsid w:val="00532A32"/>
    <w:rsid w:val="00537B76"/>
    <w:rsid w:val="00540B0B"/>
    <w:rsid w:val="0054460F"/>
    <w:rsid w:val="005468D0"/>
    <w:rsid w:val="005536CD"/>
    <w:rsid w:val="00554051"/>
    <w:rsid w:val="00557240"/>
    <w:rsid w:val="005651F3"/>
    <w:rsid w:val="00572184"/>
    <w:rsid w:val="00577A15"/>
    <w:rsid w:val="00580533"/>
    <w:rsid w:val="00586341"/>
    <w:rsid w:val="0059131D"/>
    <w:rsid w:val="005B3F92"/>
    <w:rsid w:val="005B479C"/>
    <w:rsid w:val="005B561E"/>
    <w:rsid w:val="005C07E4"/>
    <w:rsid w:val="005C2124"/>
    <w:rsid w:val="005C336F"/>
    <w:rsid w:val="005C7F3C"/>
    <w:rsid w:val="005D07B2"/>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5C8"/>
    <w:rsid w:val="007D7D9C"/>
    <w:rsid w:val="007F485D"/>
    <w:rsid w:val="007F6050"/>
    <w:rsid w:val="00813627"/>
    <w:rsid w:val="00832816"/>
    <w:rsid w:val="00837109"/>
    <w:rsid w:val="00840365"/>
    <w:rsid w:val="008406A3"/>
    <w:rsid w:val="00841D2C"/>
    <w:rsid w:val="00843E02"/>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C4A"/>
    <w:rsid w:val="008B2850"/>
    <w:rsid w:val="008C024B"/>
    <w:rsid w:val="008C79B3"/>
    <w:rsid w:val="008D77BD"/>
    <w:rsid w:val="008E454C"/>
    <w:rsid w:val="008F1E5A"/>
    <w:rsid w:val="00901BDA"/>
    <w:rsid w:val="009121D8"/>
    <w:rsid w:val="009140B5"/>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157"/>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585"/>
    <w:rsid w:val="00A305D6"/>
    <w:rsid w:val="00A342C4"/>
    <w:rsid w:val="00A50F6B"/>
    <w:rsid w:val="00A52237"/>
    <w:rsid w:val="00A551D6"/>
    <w:rsid w:val="00A6251B"/>
    <w:rsid w:val="00A6418A"/>
    <w:rsid w:val="00A6754E"/>
    <w:rsid w:val="00A70F58"/>
    <w:rsid w:val="00A72987"/>
    <w:rsid w:val="00A7346B"/>
    <w:rsid w:val="00A76243"/>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517"/>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338"/>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1FF"/>
    <w:rsid w:val="00F344E3"/>
    <w:rsid w:val="00F34D58"/>
    <w:rsid w:val="00F41A9D"/>
    <w:rsid w:val="00F41C51"/>
    <w:rsid w:val="00F44314"/>
    <w:rsid w:val="00F54B9C"/>
    <w:rsid w:val="00F56E96"/>
    <w:rsid w:val="00F573DD"/>
    <w:rsid w:val="00F61E59"/>
    <w:rsid w:val="00F63D99"/>
    <w:rsid w:val="00F6426B"/>
    <w:rsid w:val="00F709B3"/>
    <w:rsid w:val="00F71A5E"/>
    <w:rsid w:val="00FA08C2"/>
    <w:rsid w:val="00FA0AFC"/>
    <w:rsid w:val="00FA1C82"/>
    <w:rsid w:val="00FA2ED1"/>
    <w:rsid w:val="00FA4A52"/>
    <w:rsid w:val="00FB0D0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B71679D"/>
  <w15:docId w15:val="{19665DED-26BD-41BE-B6F9-EB6D000F6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B226D"/>
  </w:style>
  <w:style w:type="paragraph" w:styleId="BalloonText">
    <w:name w:val="Balloon Text"/>
    <w:basedOn w:val="Normal"/>
    <w:link w:val="BalloonTextChar"/>
    <w:semiHidden/>
    <w:unhideWhenUsed/>
    <w:rsid w:val="00C743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433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1379</Words>
  <Characters>7331</Characters>
  <Application>Microsoft Office Word</Application>
  <DocSecurity>0</DocSecurity>
  <Lines>169</Lines>
  <Paragraphs>28</Paragraphs>
  <ScaleCrop>false</ScaleCrop>
  <HeadingPairs>
    <vt:vector size="2" baseType="variant">
      <vt:variant>
        <vt:lpstr>Title</vt:lpstr>
      </vt:variant>
      <vt:variant>
        <vt:i4>1</vt:i4>
      </vt:variant>
    </vt:vector>
  </HeadingPairs>
  <TitlesOfParts>
    <vt:vector size="1" baseType="lpstr">
      <vt:lpstr>A2482</vt:lpstr>
    </vt:vector>
  </TitlesOfParts>
  <Manager>R224</Manager>
  <Company>NJ Office of Legislative Services</Company>
  <LinksUpToDate>false</LinksUpToDate>
  <CharactersWithSpaces>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A2482</dc:title>
  <dc:subject/>
  <dc:creator>Assemblywoman  QUIJANO</dc:creator>
  <cp:keywords>A2482|4|JU |196|0|196|N|0|</cp:keywords>
  <dc:description>INTRODUCED FEBRUARY 3, 2020</dc:description>
  <cp:lastModifiedBy>Todaro, Vivian</cp:lastModifiedBy>
  <cp:revision>2</cp:revision>
  <cp:lastPrinted>2021-03-04T15:18:00Z</cp:lastPrinted>
  <dcterms:created xsi:type="dcterms:W3CDTF">2021-03-04T15:18:00Z</dcterms:created>
  <dcterms:modified xsi:type="dcterms:W3CDTF">2021-03-04T15:18:00Z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