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D7C" w:rsidRDefault="00984D7C" w:rsidP="00984D7C">
      <w:pPr>
        <w:pStyle w:val="bpuBill"/>
      </w:pPr>
      <w:bookmarkStart w:id="0" w:name="bpuFrontPg"/>
      <w:bookmarkStart w:id="1" w:name="_GoBack"/>
      <w:bookmarkEnd w:id="0"/>
      <w:bookmarkEnd w:id="1"/>
      <w:r>
        <w:t xml:space="preserve">ASSEMBLY, No. 2500 </w:t>
      </w:r>
    </w:p>
    <w:p w:rsidR="00984D7C" w:rsidRPr="009D38FF" w:rsidRDefault="00984D7C" w:rsidP="00984D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28850" r:id="rId7"/>
        </w:object>
      </w:r>
    </w:p>
    <w:p w:rsidR="00984D7C" w:rsidRDefault="00984D7C" w:rsidP="00984D7C">
      <w:pPr>
        <w:pStyle w:val="bpuState"/>
      </w:pPr>
      <w:r>
        <w:t>STATE OF NEW JERSEY</w:t>
      </w:r>
    </w:p>
    <w:p w:rsidR="00984D7C" w:rsidRDefault="00984D7C" w:rsidP="00984D7C">
      <w:pPr>
        <w:pStyle w:val="bpuLegislature"/>
      </w:pPr>
      <w:r>
        <w:t>219th LEGISLATURE</w:t>
      </w:r>
    </w:p>
    <w:p w:rsidR="00984D7C" w:rsidRDefault="00984D7C" w:rsidP="00984D7C">
      <w:pPr>
        <w:pStyle w:val="bpuWpGraphic"/>
      </w:pPr>
      <w:r>
        <w:object w:dxaOrig="8985" w:dyaOrig="255">
          <v:shape id="_x0000_i1026" type="#_x0000_t75" style="width:6in;height:12pt" o:ole="">
            <v:imagedata r:id="rId6" o:title=""/>
          </v:shape>
          <o:OLEObject Type="Embed" ProgID="WPWin6.1" ShapeID="_x0000_i1026" DrawAspect="Content" ObjectID="_1660028851" r:id="rId8"/>
        </w:object>
      </w:r>
      <w:r>
        <w:t xml:space="preserve">  </w:t>
      </w:r>
    </w:p>
    <w:p w:rsidR="00984D7C" w:rsidRDefault="00984D7C" w:rsidP="00984D7C">
      <w:pPr>
        <w:pStyle w:val="bpuIntro"/>
      </w:pPr>
      <w:r>
        <w:t>INTRODUCED FEBRUARY 3, 2020</w:t>
      </w:r>
    </w:p>
    <w:p w:rsidR="00984D7C" w:rsidRDefault="00984D7C" w:rsidP="00984D7C">
      <w:pPr>
        <w:pStyle w:val="bpuIntro"/>
      </w:pPr>
    </w:p>
    <w:p w:rsidR="00984D7C" w:rsidRDefault="00984D7C" w:rsidP="00984D7C">
      <w:pPr>
        <w:pStyle w:val="bpuIntro"/>
        <w:sectPr w:rsidR="00984D7C" w:rsidSect="006454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4D7C" w:rsidRDefault="00984D7C" w:rsidP="00984D7C">
      <w:pPr>
        <w:pStyle w:val="bpuIntro"/>
      </w:pPr>
    </w:p>
    <w:p w:rsidR="00984D7C" w:rsidRDefault="00984D7C" w:rsidP="00984D7C">
      <w:pPr>
        <w:pStyle w:val="bpuSponsor"/>
      </w:pPr>
      <w:r>
        <w:t>Sponsored by:</w:t>
      </w:r>
    </w:p>
    <w:p w:rsidR="00984D7C" w:rsidRDefault="00984D7C" w:rsidP="00984D7C">
      <w:pPr>
        <w:pStyle w:val="bpuSponsor"/>
      </w:pPr>
      <w:r>
        <w:t>Assemblywoman  NANCY F. MUNOZ</w:t>
      </w:r>
    </w:p>
    <w:p w:rsidR="00984D7C" w:rsidRDefault="00984D7C" w:rsidP="00984D7C">
      <w:pPr>
        <w:pStyle w:val="bpuSponsor"/>
      </w:pPr>
      <w:r>
        <w:t>District 21 (Morris, Somerset and Union)</w:t>
      </w:r>
    </w:p>
    <w:p w:rsidR="00984D7C" w:rsidRDefault="00984D7C" w:rsidP="00984D7C">
      <w:pPr>
        <w:pStyle w:val="bpuSponsor"/>
      </w:pPr>
    </w:p>
    <w:p w:rsidR="00984D7C" w:rsidRDefault="00645464" w:rsidP="00645464">
      <w:pPr>
        <w:pStyle w:val="bpuSponsor"/>
      </w:pPr>
      <w:r>
        <w:t>Co-Sponsored by:</w:t>
      </w:r>
    </w:p>
    <w:p w:rsidR="00645464" w:rsidRDefault="00645464" w:rsidP="00645464">
      <w:pPr>
        <w:pStyle w:val="bpuSponsor"/>
      </w:pPr>
      <w:r w:rsidRPr="00645464">
        <w:t>Assemblyman Thomson</w:t>
      </w:r>
    </w:p>
    <w:p w:rsidR="00645464" w:rsidRDefault="00645464" w:rsidP="00645464"/>
    <w:p w:rsidR="00645464" w:rsidRPr="00645464" w:rsidRDefault="00645464" w:rsidP="00645464"/>
    <w:p w:rsidR="00984D7C" w:rsidRDefault="00984D7C" w:rsidP="00984D7C">
      <w:pPr>
        <w:pStyle w:val="bpuSponsor"/>
      </w:pPr>
    </w:p>
    <w:p w:rsidR="00984D7C" w:rsidRDefault="00984D7C" w:rsidP="00984D7C">
      <w:pPr>
        <w:pStyle w:val="bpuSponsor"/>
      </w:pPr>
    </w:p>
    <w:p w:rsidR="00984D7C" w:rsidRDefault="00984D7C" w:rsidP="00984D7C">
      <w:pPr>
        <w:pStyle w:val="bpuSponsor"/>
      </w:pPr>
      <w:r>
        <w:t>SYNOPSIS</w:t>
      </w:r>
    </w:p>
    <w:p w:rsidR="00984D7C" w:rsidRDefault="00984D7C" w:rsidP="00984D7C">
      <w:pPr>
        <w:pStyle w:val="bpuNormText"/>
      </w:pPr>
      <w:r>
        <w:tab/>
        <w:t xml:space="preserve">“Microphone-Enabled Devices Act”; requires user consent before enabling device microphone. </w:t>
      </w:r>
    </w:p>
    <w:p w:rsidR="00984D7C" w:rsidRDefault="00984D7C" w:rsidP="00984D7C">
      <w:pPr>
        <w:pStyle w:val="bpuNormText"/>
      </w:pPr>
    </w:p>
    <w:p w:rsidR="00984D7C" w:rsidRDefault="00984D7C" w:rsidP="00984D7C">
      <w:pPr>
        <w:pStyle w:val="bpuSponsor"/>
      </w:pPr>
      <w:r>
        <w:t xml:space="preserve">CURRENT VERSION OF TEXT </w:t>
      </w:r>
    </w:p>
    <w:p w:rsidR="00984D7C" w:rsidRDefault="00984D7C" w:rsidP="00984D7C">
      <w:pPr>
        <w:pStyle w:val="bpuNormText"/>
      </w:pPr>
      <w:r>
        <w:tab/>
        <w:t>As introduced.</w:t>
      </w:r>
    </w:p>
    <w:p w:rsidR="00984D7C" w:rsidRDefault="00984D7C" w:rsidP="00984D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4D7C" w:rsidRDefault="00984D7C" w:rsidP="008916EC">
      <w:pPr>
        <w:pStyle w:val="FronterPage"/>
        <w:tabs>
          <w:tab w:val="clear" w:pos="720"/>
          <w:tab w:val="clear" w:pos="1440"/>
          <w:tab w:val="clear" w:pos="2160"/>
          <w:tab w:val="clear" w:pos="2880"/>
          <w:tab w:val="clear" w:pos="3600"/>
          <w:tab w:val="clear" w:pos="4320"/>
          <w:tab w:val="clear" w:pos="5040"/>
        </w:tabs>
        <w:sectPr w:rsidR="00984D7C" w:rsidSect="00984D7C">
          <w:type w:val="continuous"/>
          <w:pgSz w:w="12240" w:h="20160" w:code="5"/>
          <w:pgMar w:top="1440" w:right="2275" w:bottom="1440" w:left="2275" w:header="72" w:footer="720" w:gutter="0"/>
          <w:pgNumType w:start="1"/>
          <w:cols w:space="720"/>
          <w:docGrid w:linePitch="360"/>
        </w:sectPr>
      </w:pPr>
    </w:p>
    <w:p w:rsidR="00BE7F32" w:rsidRPr="00677316" w:rsidRDefault="00BE7F32" w:rsidP="00BE7F32">
      <w:pPr>
        <w:pStyle w:val="HangingAnAct"/>
        <w:rPr>
          <w:rStyle w:val="HangingAnActChar"/>
        </w:rPr>
      </w:pPr>
      <w:r w:rsidRPr="00BE7F32">
        <w:rPr>
          <w:rStyle w:val="BillHead"/>
        </w:rPr>
        <w:lastRenderedPageBreak/>
        <w:t>An Act</w:t>
      </w:r>
      <w:r w:rsidRPr="006B7FA7">
        <w:rPr>
          <w:rStyle w:val="HangingAnActChar"/>
        </w:rPr>
        <w:t xml:space="preserve"> </w:t>
      </w:r>
      <w:r>
        <w:t>concerning consumer electronics and supplementing P.L.1960, c.39 (C.56:8-1 et seq.).</w:t>
      </w:r>
    </w:p>
    <w:p w:rsidR="00BE7F32" w:rsidRPr="00D71D68" w:rsidRDefault="00BE7F32" w:rsidP="00BE7F32"/>
    <w:p w:rsidR="00BE7F32" w:rsidRPr="00AA7880" w:rsidRDefault="00BE7F32" w:rsidP="00BE7F32">
      <w:r>
        <w:tab/>
      </w:r>
      <w:r>
        <w:rPr>
          <w:rStyle w:val="BillHeading2"/>
        </w:rPr>
        <w:t xml:space="preserve">Be It Enacted </w:t>
      </w:r>
      <w:r>
        <w:rPr>
          <w:rStyle w:val="BillLanguage"/>
        </w:rPr>
        <w:t>by the Senate and General Assembly of the State of New Jersey:</w:t>
      </w:r>
    </w:p>
    <w:p w:rsidR="00BE7F32" w:rsidRDefault="00BE7F32" w:rsidP="00BE7F32"/>
    <w:p w:rsidR="00BE7F32" w:rsidRDefault="00BE7F32" w:rsidP="00BE7F32">
      <w:r>
        <w:tab/>
        <w:t>1.</w:t>
      </w:r>
      <w:r>
        <w:tab/>
        <w:t>This act shall be known and may be cited as the “Microphone-Enabled Devices Act.”</w:t>
      </w:r>
    </w:p>
    <w:p w:rsidR="00BE7F32" w:rsidRDefault="00BE7F32" w:rsidP="00BE7F32"/>
    <w:p w:rsidR="00BE7F32" w:rsidRDefault="00BE7F32" w:rsidP="00BE7F32">
      <w:r>
        <w:tab/>
        <w:t>2.</w:t>
      </w:r>
      <w:r>
        <w:tab/>
        <w:t>The Legislature finds and declares:</w:t>
      </w:r>
    </w:p>
    <w:p w:rsidR="00BE7F32" w:rsidRDefault="00BE7F32" w:rsidP="00BE7F32">
      <w:r>
        <w:tab/>
        <w:t>a.</w:t>
      </w:r>
      <w:r>
        <w:tab/>
        <w:t xml:space="preserve">An increasing number of everyday household devices, such as smartphones, televisions, motor vehicles, toys, and home appliances, are being enhanced by speech recognition and other technologies that use microphones to listen for environmental triggers. </w:t>
      </w:r>
    </w:p>
    <w:p w:rsidR="00BE7F32" w:rsidRDefault="00BE7F32" w:rsidP="00BE7F32">
      <w:r>
        <w:tab/>
        <w:t>b.</w:t>
      </w:r>
      <w:r>
        <w:tab/>
        <w:t>As a result of the increased use of microphone-enabled device technology, private companies are gaining unprecedented and near constant access to consumers’ private lives, including what consumers do in their homes and their daily habits.</w:t>
      </w:r>
    </w:p>
    <w:p w:rsidR="00BE7F32" w:rsidRDefault="00BE7F32" w:rsidP="00BE7F32">
      <w:r>
        <w:tab/>
        <w:t>c.</w:t>
      </w:r>
      <w:r>
        <w:tab/>
        <w:t>While there are tremendous benefits of microphone-enabled device technology, the growing prevalence of this technology in everyday devices enables companies to collect, store, analyze, and share increasing amounts of personal data, often without consumers ever knowing, which poses serious privacy risks to the public.</w:t>
      </w:r>
    </w:p>
    <w:p w:rsidR="00BE7F32" w:rsidRDefault="00BE7F32" w:rsidP="00BE7F32">
      <w:r>
        <w:tab/>
        <w:t>d.</w:t>
      </w:r>
      <w:r>
        <w:tab/>
        <w:t xml:space="preserve"> The public welfare, security, and safety will be enhanced by regulating the use, collection, and sharing of information derived from this technology.</w:t>
      </w:r>
    </w:p>
    <w:p w:rsidR="00BE7F32" w:rsidRDefault="00BE7F32" w:rsidP="00BE7F32"/>
    <w:p w:rsidR="00BE7F32" w:rsidRDefault="00BE7F32" w:rsidP="00BE7F32">
      <w:r>
        <w:tab/>
        <w:t>3.</w:t>
      </w:r>
      <w:r>
        <w:tab/>
        <w:t>As used in this act:</w:t>
      </w:r>
    </w:p>
    <w:p w:rsidR="00BE7F32" w:rsidRDefault="00BE7F32" w:rsidP="00BE7F32">
      <w:r>
        <w:tab/>
        <w:t>“Digital device” means a smartphone, tablet, television, computer, motor vehicle, toy, home appliance, or any other device that contains a microphone.</w:t>
      </w:r>
    </w:p>
    <w:p w:rsidR="00BE7F32" w:rsidRDefault="00BE7F32" w:rsidP="00BE7F32">
      <w:r>
        <w:tab/>
        <w:t>“User” means a person who purchases, leases, or otherwise regularly uses a digital device.</w:t>
      </w:r>
    </w:p>
    <w:p w:rsidR="00BE7F32" w:rsidRDefault="00BE7F32" w:rsidP="00BE7F32"/>
    <w:p w:rsidR="00BE7F32" w:rsidRDefault="00BE7F32" w:rsidP="00BE7F32">
      <w:pPr>
        <w:tabs>
          <w:tab w:val="left" w:pos="1080"/>
        </w:tabs>
      </w:pPr>
      <w:r>
        <w:tab/>
        <w:t>4.</w:t>
      </w:r>
      <w:r>
        <w:tab/>
        <w:t>It is an unlawful practice and a violation of P.L.1960, c.39 (C.56:8-1 et seq.) to activate or enable, cause to be turned on or enabled, or otherwise use the microphone of a digital device to listen or collect information before:</w:t>
      </w:r>
    </w:p>
    <w:p w:rsidR="00BE7F32" w:rsidRDefault="00BE7F32" w:rsidP="00BE7F32">
      <w:pPr>
        <w:tabs>
          <w:tab w:val="left" w:pos="1080"/>
        </w:tabs>
      </w:pPr>
      <w:r>
        <w:tab/>
        <w:t>a.</w:t>
      </w:r>
      <w:r>
        <w:tab/>
        <w:t>informing the user in writing:</w:t>
      </w:r>
    </w:p>
    <w:p w:rsidR="00BE7F32" w:rsidRDefault="00BE7F32" w:rsidP="00BE7F32">
      <w:r>
        <w:tab/>
        <w:t>(1)</w:t>
      </w:r>
      <w:r>
        <w:tab/>
        <w:t>that the microphone in the user’s digital device will be activated, enabled, or used;</w:t>
      </w:r>
    </w:p>
    <w:p w:rsidR="00BE7F32" w:rsidRDefault="00BE7F32" w:rsidP="00BE7F32">
      <w:r>
        <w:tab/>
        <w:t>(2)</w:t>
      </w:r>
      <w:r>
        <w:tab/>
        <w:t>of the frequency and length of time the microphone will be activated, enabled, or used;</w:t>
      </w:r>
    </w:p>
    <w:p w:rsidR="00BE7F32" w:rsidRDefault="00BE7F32" w:rsidP="00BE7F32">
      <w:r>
        <w:tab/>
        <w:t>(3)</w:t>
      </w:r>
      <w:r>
        <w:tab/>
        <w:t>of the specific categories of information the microphone will be detecting, collecting, and storing; and</w:t>
      </w:r>
    </w:p>
    <w:p w:rsidR="00BE7F32" w:rsidRDefault="00BE7F32" w:rsidP="00BE7F32">
      <w:r>
        <w:tab/>
        <w:t>(4)</w:t>
      </w:r>
      <w:r>
        <w:tab/>
        <w:t>of the specific purpose for which the information will be collected, used, stored, and disclosed; and</w:t>
      </w:r>
    </w:p>
    <w:p w:rsidR="00BE7F32" w:rsidRDefault="00BE7F32" w:rsidP="00BE7F32">
      <w:r>
        <w:lastRenderedPageBreak/>
        <w:tab/>
        <w:t>b.</w:t>
      </w:r>
      <w:r>
        <w:tab/>
        <w:t>receiving the informed, written consent of the user, or the user’s authorized agent, representative, or guardian, including through an electronic means using the Internet, that is:</w:t>
      </w:r>
    </w:p>
    <w:p w:rsidR="00BE7F32" w:rsidRDefault="00BE7F32" w:rsidP="00BE7F32">
      <w:r>
        <w:tab/>
        <w:t>(1)</w:t>
      </w:r>
      <w:r>
        <w:tab/>
        <w:t>in a form distinct and separate from any document setting forth other legal or financial obligations of the user; and</w:t>
      </w:r>
    </w:p>
    <w:p w:rsidR="00BE7F32" w:rsidRDefault="00BE7F32" w:rsidP="00BE7F32">
      <w:r>
        <w:tab/>
        <w:t>(2)</w:t>
      </w:r>
      <w:r>
        <w:tab/>
        <w:t>given in advance of or at the time the microphone is activated, enabled, or used, for a set period of time or until consent is withdrawn by the user, whichever is sooner.</w:t>
      </w:r>
    </w:p>
    <w:p w:rsidR="00BE7F32" w:rsidRDefault="00BE7F32" w:rsidP="00BE7F32"/>
    <w:p w:rsidR="00BE7F32" w:rsidRDefault="00BE7F32" w:rsidP="00BE7F32">
      <w:pPr>
        <w:tabs>
          <w:tab w:val="left" w:pos="1080"/>
        </w:tabs>
      </w:pPr>
      <w:r>
        <w:tab/>
        <w:t>5.</w:t>
      </w:r>
      <w:r>
        <w:tab/>
        <w:t>a.</w:t>
      </w:r>
      <w:r>
        <w:tab/>
        <w:t>Any waiver of the provisions of P.L.    , c.   (C.       ) (pending before the Legislature as this bill) shall be void and unenforceable.</w:t>
      </w:r>
    </w:p>
    <w:p w:rsidR="00BE7F32" w:rsidRDefault="00BE7F32" w:rsidP="00BE7F32">
      <w:r>
        <w:tab/>
        <w:t>b.</w:t>
      </w:r>
      <w:r>
        <w:tab/>
        <w:t>Any agreement that does not comply with the applicable provisions of P.L.    , c.   (C.       ) (pending before the Legislature as this bill) shall be void and unenforceable.</w:t>
      </w:r>
    </w:p>
    <w:p w:rsidR="00BE7F32" w:rsidRDefault="00BE7F32" w:rsidP="00BE7F32">
      <w:r>
        <w:tab/>
        <w:t>c.</w:t>
      </w:r>
      <w:r>
        <w:tab/>
        <w:t>Nothing in P.L.    , c.   (C.       ) (pending before the Legislature as this bill) shall be construed to apply to a contractor, subcontractor, or agent of the State or a local government in the course of the person’s official duties.</w:t>
      </w:r>
    </w:p>
    <w:p w:rsidR="00BE7F32" w:rsidRPr="00D71D68" w:rsidRDefault="00BE7F32" w:rsidP="00BE7F32"/>
    <w:p w:rsidR="00BE7F32" w:rsidRDefault="00BE7F32" w:rsidP="00BE7F32">
      <w:r>
        <w:tab/>
        <w:t>6.</w:t>
      </w:r>
      <w:r>
        <w:tab/>
        <w:t>This act shall take effect immediately.</w:t>
      </w:r>
    </w:p>
    <w:p w:rsidR="00BE7F32" w:rsidRPr="00AA7880" w:rsidRDefault="00BE7F32" w:rsidP="00BE7F32"/>
    <w:p w:rsidR="00BE7F32" w:rsidRPr="00CE7BD8" w:rsidRDefault="00BE7F32" w:rsidP="00BE7F32"/>
    <w:p w:rsidR="00BE7F32" w:rsidRPr="00AA7880" w:rsidRDefault="00BE7F32" w:rsidP="00BE7F32">
      <w:pPr>
        <w:jc w:val="center"/>
      </w:pPr>
      <w:r w:rsidRPr="00D71D68">
        <w:t>STATEMENT</w:t>
      </w:r>
    </w:p>
    <w:p w:rsidR="00BE7F32" w:rsidRDefault="00BE7F32" w:rsidP="00BE7F32"/>
    <w:p w:rsidR="00BE7F32" w:rsidRDefault="00BE7F32" w:rsidP="00BE7F32">
      <w:r>
        <w:tab/>
        <w:t>This bill, to be known and cited as the “Microphone-Enabled Devices Act,” r</w:t>
      </w:r>
      <w:r w:rsidRPr="00C71844">
        <w:t xml:space="preserve">equires </w:t>
      </w:r>
      <w:r>
        <w:t xml:space="preserve">a user to </w:t>
      </w:r>
      <w:r w:rsidRPr="00C71844">
        <w:t xml:space="preserve">consent </w:t>
      </w:r>
      <w:r>
        <w:t>to</w:t>
      </w:r>
      <w:r w:rsidRPr="00C71844">
        <w:t xml:space="preserve"> </w:t>
      </w:r>
      <w:r>
        <w:t>a digital device microphone listening or collecting information before being enabled or activated.</w:t>
      </w:r>
    </w:p>
    <w:p w:rsidR="00BE7F32" w:rsidRDefault="00BE7F32" w:rsidP="00BE7F32">
      <w:r>
        <w:tab/>
        <w:t xml:space="preserve">The bill makes it an unlawful practice under the consumer fraud act to activate or enable, cause to be activated or enabled, or otherwise use a digital device’s microphone to listen or collect information before informing the user and receiving her or his informed, written consent. </w:t>
      </w:r>
      <w:r>
        <w:tab/>
        <w:t>The bill defines a “digital device” as a smartphone, tablet, television, computer, vehicle, toy, home appliance, or any other device that contains a microphone.</w:t>
      </w:r>
    </w:p>
    <w:p w:rsidR="00BE7F32" w:rsidRDefault="00BE7F32" w:rsidP="00BE7F32">
      <w:pPr>
        <w:tabs>
          <w:tab w:val="left" w:pos="1080"/>
        </w:tabs>
      </w:pPr>
      <w:r>
        <w:tab/>
        <w:t>Under the bill, a user is to be informed:</w:t>
      </w:r>
    </w:p>
    <w:p w:rsidR="00BE7F32" w:rsidRDefault="00BE7F32" w:rsidP="00BE7F32">
      <w:r>
        <w:tab/>
        <w:t>(1)</w:t>
      </w:r>
      <w:r>
        <w:tab/>
        <w:t>that the microphone in the device will be turned on, enabled, or used;</w:t>
      </w:r>
    </w:p>
    <w:p w:rsidR="00BE7F32" w:rsidRDefault="00BE7F32" w:rsidP="00BE7F32">
      <w:r>
        <w:tab/>
        <w:t>(2)</w:t>
      </w:r>
      <w:r>
        <w:tab/>
        <w:t>of the frequency and length of time the microphone will be activated, enabled, or used;</w:t>
      </w:r>
    </w:p>
    <w:p w:rsidR="00BE7F32" w:rsidRDefault="00BE7F32" w:rsidP="00BE7F32">
      <w:r>
        <w:tab/>
        <w:t>(3)</w:t>
      </w:r>
      <w:r>
        <w:tab/>
        <w:t>of the specific categories of information the microphone will be detecting, collecting, and storing; and</w:t>
      </w:r>
    </w:p>
    <w:p w:rsidR="00BE7F32" w:rsidRDefault="00BE7F32" w:rsidP="00BE7F32">
      <w:r>
        <w:tab/>
        <w:t>(4)</w:t>
      </w:r>
      <w:r>
        <w:tab/>
        <w:t>of the specific purpose for which the information will be collected, used, stored, and disclosed.</w:t>
      </w:r>
    </w:p>
    <w:p w:rsidR="00BE7F32" w:rsidRDefault="00BE7F32" w:rsidP="00BE7F32">
      <w:r>
        <w:tab/>
        <w:t xml:space="preserve">The user, or the user’s authorized agent, representative, or guardian, is required to provide informed, written consent, including through an electronic means using the Internet, that is in a </w:t>
      </w:r>
      <w:r>
        <w:lastRenderedPageBreak/>
        <w:t>distinct and separate form.  This consent is to be given by a consumer in advance of or at the time the microphone is used, for a set period of time, or until consent is withdrawn by the user, whichever is sooner.</w:t>
      </w:r>
    </w:p>
    <w:p w:rsidR="00BE7F32" w:rsidRDefault="00BE7F32" w:rsidP="00BE7F32">
      <w:r>
        <w:tab/>
        <w:t>Further, any agreement that does not comply with or waives the bill’s provisions is void and unenforceable.</w:t>
      </w:r>
    </w:p>
    <w:p w:rsidR="00BE7F32" w:rsidRDefault="00BE7F32">
      <w:r>
        <w:tab/>
        <w:t>An unlawful practice is punishable by a monetary penalty of not more than $10,000 for a first offense and not more than $20,000 for any subsequent offense. In addition, violations may result in cease and desist orders issued by the Attorney General, the assessment of punitive damages, and the awarding of treble damages and costs to the injured party.</w:t>
      </w:r>
    </w:p>
    <w:sectPr w:rsidR="00BE7F32" w:rsidSect="00984D7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B0E" w:rsidRDefault="003F7B0E">
      <w:r>
        <w:separator/>
      </w:r>
    </w:p>
  </w:endnote>
  <w:endnote w:type="continuationSeparator" w:id="0">
    <w:p w:rsidR="003F7B0E" w:rsidRDefault="003F7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464" w:rsidRDefault="00645464" w:rsidP="00645464">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B0E" w:rsidRDefault="003F7B0E">
      <w:r>
        <w:separator/>
      </w:r>
    </w:p>
  </w:footnote>
  <w:footnote w:type="continuationSeparator" w:id="0">
    <w:p w:rsidR="003F7B0E" w:rsidRDefault="003F7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0D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4D7C" w:rsidRDefault="00984D7C" w:rsidP="00984D7C">
    <w:pPr>
      <w:pStyle w:val="bpuHeadSpon"/>
    </w:pPr>
    <w:r w:rsidRPr="00984D7C">
      <w:rPr>
        <w:rStyle w:val="bpuHeadSponChar"/>
      </w:rPr>
      <w:t>A2500</w:t>
    </w:r>
    <w:r>
      <w:t xml:space="preserve"> N.MUNOZ</w:t>
    </w:r>
  </w:p>
  <w:p w:rsidR="00984D7C" w:rsidRDefault="00984D7C" w:rsidP="00984D7C">
    <w:pPr>
      <w:pStyle w:val="bpuHeadSpon"/>
    </w:pPr>
    <w:r>
      <w:fldChar w:fldCharType="begin"/>
    </w:r>
    <w:r>
      <w:instrText xml:space="preserve"> PAGE  \* MERGEFORMAT </w:instrText>
    </w:r>
    <w:r>
      <w:fldChar w:fldCharType="separate"/>
    </w:r>
    <w:r w:rsidR="00510DC4">
      <w:rPr>
        <w:noProof/>
      </w:rPr>
      <w:t>4</w:t>
    </w:r>
    <w:r>
      <w:fldChar w:fldCharType="end"/>
    </w:r>
  </w:p>
  <w:p w:rsidR="00984D7C" w:rsidRDefault="00984D7C" w:rsidP="00984D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4D7C" w:rsidRDefault="00984D7C" w:rsidP="00984D7C">
    <w:pPr>
      <w:pStyle w:val="bpuHeadSpon"/>
    </w:pPr>
    <w:r w:rsidRPr="00984D7C">
      <w:rPr>
        <w:rStyle w:val="bpuHeadSponChar"/>
      </w:rPr>
      <w:t>A2500</w:t>
    </w:r>
    <w:r>
      <w:t xml:space="preserve"> N.MUNOZ</w:t>
    </w:r>
  </w:p>
  <w:p w:rsidR="00984D7C" w:rsidRDefault="00984D7C" w:rsidP="00984D7C">
    <w:pPr>
      <w:pStyle w:val="bpuHeadSpon"/>
    </w:pPr>
    <w:r>
      <w:fldChar w:fldCharType="begin"/>
    </w:r>
    <w:r>
      <w:instrText xml:space="preserve"> PAGE  \* MERGEFORMAT </w:instrText>
    </w:r>
    <w:r>
      <w:fldChar w:fldCharType="separate"/>
    </w:r>
    <w:r w:rsidR="00510DC4">
      <w:rPr>
        <w:noProof/>
      </w:rPr>
      <w:t>2</w:t>
    </w:r>
    <w:r>
      <w:fldChar w:fldCharType="end"/>
    </w:r>
  </w:p>
  <w:p w:rsidR="00984D7C" w:rsidRDefault="00984D7C" w:rsidP="00984D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B0E"/>
    <w:rsid w:val="000051BD"/>
    <w:rsid w:val="000134D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4F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61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B7F"/>
    <w:rsid w:val="003E26D4"/>
    <w:rsid w:val="003E47BA"/>
    <w:rsid w:val="003F3B37"/>
    <w:rsid w:val="003F7B0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DC4"/>
    <w:rsid w:val="00513C81"/>
    <w:rsid w:val="00527BFB"/>
    <w:rsid w:val="00532A32"/>
    <w:rsid w:val="00540B0B"/>
    <w:rsid w:val="0054394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464"/>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50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B44"/>
    <w:rsid w:val="00973069"/>
    <w:rsid w:val="00973523"/>
    <w:rsid w:val="00980766"/>
    <w:rsid w:val="009835D4"/>
    <w:rsid w:val="00984D7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EF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E7F32"/>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D3E"/>
    <w:rsid w:val="00EA7C16"/>
    <w:rsid w:val="00EC5281"/>
    <w:rsid w:val="00EC791D"/>
    <w:rsid w:val="00EC7CA6"/>
    <w:rsid w:val="00ED3C5D"/>
    <w:rsid w:val="00ED4553"/>
    <w:rsid w:val="00EF747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C9DA0A"/>
  <w15:docId w15:val="{00D3CBC0-49A5-46AC-9F5A-5820EF819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84D7C"/>
  </w:style>
  <w:style w:type="paragraph" w:styleId="BalloonText">
    <w:name w:val="Balloon Text"/>
    <w:basedOn w:val="Normal"/>
    <w:link w:val="BalloonTextChar"/>
    <w:semiHidden/>
    <w:unhideWhenUsed/>
    <w:rsid w:val="00510D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D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887</Words>
  <Characters>4647</Characters>
  <Application>Microsoft Office Word</Application>
  <DocSecurity>0</DocSecurity>
  <Lines>135</Lines>
  <Paragraphs>48</Paragraphs>
  <ScaleCrop>false</ScaleCrop>
  <HeadingPairs>
    <vt:vector size="2" baseType="variant">
      <vt:variant>
        <vt:lpstr>Title</vt:lpstr>
      </vt:variant>
      <vt:variant>
        <vt:i4>1</vt:i4>
      </vt:variant>
    </vt:vector>
  </HeadingPairs>
  <TitlesOfParts>
    <vt:vector size="1" baseType="lpstr">
      <vt:lpstr>A2500</vt:lpstr>
    </vt:vector>
  </TitlesOfParts>
  <Manager>R56</Manager>
  <Company>NJ Office of Legislative Services</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A2500</dc:title>
  <dc:subject/>
  <dc:creator>Assemblywoman  MUNOZ</dc:creator>
  <cp:keywords>A2500|4|LP |301|0|301|N|0|</cp:keywords>
  <dc:description>INTRODUCED FEBRUARY 3, 2020</dc:description>
  <cp:lastModifiedBy>Siracusa, Nicole</cp:lastModifiedBy>
  <cp:revision>2</cp:revision>
  <cp:lastPrinted>2020-08-27T14:20:00Z</cp:lastPrinted>
  <dcterms:created xsi:type="dcterms:W3CDTF">2020-08-27T14:20:00Z</dcterms:created>
  <dcterms:modified xsi:type="dcterms:W3CDTF">2020-08-27T14:20:00Z</dcterms:modified>
  <cp:category>C.56:8-212 et seq. and note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