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DC9" w:rsidRDefault="00A43DC9" w:rsidP="00A43DC9">
      <w:pPr>
        <w:pStyle w:val="bpuBill"/>
      </w:pPr>
      <w:bookmarkStart w:id="0" w:name="bpuFrontPg"/>
      <w:bookmarkEnd w:id="0"/>
      <w:r>
        <w:t xml:space="preserve">ASSEMBLY, No. 2509 </w:t>
      </w:r>
    </w:p>
    <w:p w:rsidR="00A43DC9" w:rsidRPr="009D38FF" w:rsidRDefault="00A43DC9" w:rsidP="00A43D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8132" r:id="rId7"/>
        </w:object>
      </w:r>
    </w:p>
    <w:p w:rsidR="00A43DC9" w:rsidRDefault="00A43DC9" w:rsidP="00A43DC9">
      <w:pPr>
        <w:pStyle w:val="bpuState"/>
      </w:pPr>
      <w:r>
        <w:t>STATE OF NEW JERSEY</w:t>
      </w:r>
    </w:p>
    <w:p w:rsidR="00A43DC9" w:rsidRDefault="00A43DC9" w:rsidP="00A43DC9">
      <w:pPr>
        <w:pStyle w:val="bpuLegislature"/>
      </w:pPr>
      <w:r>
        <w:t>219th LEGISLATURE</w:t>
      </w:r>
    </w:p>
    <w:p w:rsidR="00A43DC9" w:rsidRDefault="00A43DC9" w:rsidP="00A43DC9">
      <w:pPr>
        <w:pStyle w:val="bpuWpGraphic"/>
      </w:pPr>
      <w:r>
        <w:object w:dxaOrig="8985" w:dyaOrig="255">
          <v:shape id="_x0000_i1026" type="#_x0000_t75" style="width:6in;height:12pt" o:ole="">
            <v:imagedata r:id="rId6" o:title=""/>
          </v:shape>
          <o:OLEObject Type="Embed" ProgID="WPWin6.1" ShapeID="_x0000_i1026" DrawAspect="Content" ObjectID="_1644398133" r:id="rId8"/>
        </w:object>
      </w:r>
      <w:r>
        <w:t xml:space="preserve">  </w:t>
      </w:r>
    </w:p>
    <w:p w:rsidR="00A43DC9" w:rsidRDefault="00A43DC9" w:rsidP="00A43DC9">
      <w:pPr>
        <w:pStyle w:val="bpuIntro"/>
      </w:pPr>
      <w:r>
        <w:t>INTRODUCED FEBRUARY 3, 2020</w:t>
      </w:r>
    </w:p>
    <w:p w:rsidR="00A43DC9" w:rsidRDefault="00A43DC9" w:rsidP="00A43DC9">
      <w:pPr>
        <w:pStyle w:val="bpuIntro"/>
      </w:pPr>
    </w:p>
    <w:p w:rsidR="00A43DC9" w:rsidRDefault="00A43DC9" w:rsidP="00A43DC9">
      <w:pPr>
        <w:pStyle w:val="bpuIntro"/>
        <w:sectPr w:rsidR="00A43DC9" w:rsidSect="00BE16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3DC9" w:rsidRDefault="00A43DC9" w:rsidP="00A43DC9">
      <w:pPr>
        <w:pStyle w:val="bpuIntro"/>
      </w:pPr>
    </w:p>
    <w:p w:rsidR="00A43DC9" w:rsidRDefault="00A43DC9" w:rsidP="00A43DC9">
      <w:pPr>
        <w:pStyle w:val="bpuSponsor"/>
      </w:pPr>
      <w:r>
        <w:t>Sponsored by:</w:t>
      </w:r>
    </w:p>
    <w:p w:rsidR="00A43DC9" w:rsidRDefault="00A43DC9" w:rsidP="00A43DC9">
      <w:pPr>
        <w:pStyle w:val="bpuSponsor"/>
      </w:pPr>
      <w:r>
        <w:t>Assemblywoman  NANCY F. MUNOZ</w:t>
      </w:r>
    </w:p>
    <w:p w:rsidR="00A43DC9" w:rsidRDefault="00A43DC9" w:rsidP="00A43DC9">
      <w:pPr>
        <w:pStyle w:val="bpuSponsor"/>
      </w:pPr>
      <w:r>
        <w:t>District 21 (Morris, Somerset and Union)</w:t>
      </w:r>
    </w:p>
    <w:p w:rsidR="00A43DC9" w:rsidRDefault="00BE16C6" w:rsidP="00BE16C6">
      <w:pPr>
        <w:pStyle w:val="bpuSponsor"/>
      </w:pPr>
      <w:r>
        <w:t>Assemblywoman  VALERIE VAINIERI HUTTLE</w:t>
      </w:r>
    </w:p>
    <w:p w:rsidR="00BE16C6" w:rsidRDefault="00BE16C6" w:rsidP="00BE16C6">
      <w:pPr>
        <w:pStyle w:val="bpuSponsor"/>
      </w:pPr>
      <w:r>
        <w:t>District 37 (Bergen)</w:t>
      </w:r>
    </w:p>
    <w:p w:rsidR="00BE16C6" w:rsidRPr="00BE16C6" w:rsidRDefault="00BE16C6" w:rsidP="00BE16C6">
      <w:pPr>
        <w:pStyle w:val="bpuSponsor"/>
      </w:pPr>
    </w:p>
    <w:p w:rsidR="00A43DC9" w:rsidRDefault="00A43DC9" w:rsidP="00A43DC9">
      <w:pPr>
        <w:pStyle w:val="bpuSponsor"/>
      </w:pPr>
    </w:p>
    <w:p w:rsidR="00A43DC9" w:rsidRDefault="00A43DC9" w:rsidP="00A43DC9">
      <w:pPr>
        <w:pStyle w:val="bpuSponsor"/>
      </w:pPr>
    </w:p>
    <w:p w:rsidR="00A43DC9" w:rsidRDefault="00A43DC9" w:rsidP="00A43DC9">
      <w:pPr>
        <w:pStyle w:val="bpuSponsor"/>
      </w:pPr>
    </w:p>
    <w:p w:rsidR="00A43DC9" w:rsidRDefault="00A43DC9" w:rsidP="00A43DC9">
      <w:pPr>
        <w:pStyle w:val="bpuSponsor"/>
      </w:pPr>
      <w:r>
        <w:t>SYNOPSIS</w:t>
      </w:r>
    </w:p>
    <w:p w:rsidR="00A43DC9" w:rsidRDefault="00A43DC9" w:rsidP="00A43DC9">
      <w:pPr>
        <w:pStyle w:val="bpuNormText"/>
      </w:pPr>
      <w:r>
        <w:tab/>
        <w:t xml:space="preserve">Prohibits service repair contractors from charging hourly rates for travel time. </w:t>
      </w:r>
    </w:p>
    <w:p w:rsidR="00A43DC9" w:rsidRDefault="00A43DC9" w:rsidP="00A43DC9">
      <w:pPr>
        <w:pStyle w:val="bpuNormText"/>
      </w:pPr>
    </w:p>
    <w:p w:rsidR="00A43DC9" w:rsidRDefault="00A43DC9" w:rsidP="00A43DC9">
      <w:pPr>
        <w:pStyle w:val="bpuSponsor"/>
      </w:pPr>
      <w:r>
        <w:t xml:space="preserve">CURRENT VERSION OF TEXT </w:t>
      </w:r>
    </w:p>
    <w:p w:rsidR="00A43DC9" w:rsidRDefault="00A43DC9" w:rsidP="00A43DC9">
      <w:pPr>
        <w:pStyle w:val="bpuNormText"/>
      </w:pPr>
      <w:r>
        <w:tab/>
        <w:t>As introduced.</w:t>
      </w:r>
    </w:p>
    <w:p w:rsidR="00A43DC9" w:rsidRDefault="00A43DC9" w:rsidP="00A43D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3DC9" w:rsidRDefault="00A43DC9" w:rsidP="008916EC">
      <w:pPr>
        <w:pStyle w:val="FronterPage"/>
        <w:tabs>
          <w:tab w:val="clear" w:pos="720"/>
          <w:tab w:val="clear" w:pos="1440"/>
          <w:tab w:val="clear" w:pos="2160"/>
          <w:tab w:val="clear" w:pos="2880"/>
          <w:tab w:val="clear" w:pos="3600"/>
          <w:tab w:val="clear" w:pos="4320"/>
          <w:tab w:val="clear" w:pos="5040"/>
        </w:tabs>
        <w:sectPr w:rsidR="00A43DC9" w:rsidSect="00A43DC9">
          <w:type w:val="continuous"/>
          <w:pgSz w:w="12240" w:h="20160" w:code="5"/>
          <w:pgMar w:top="1440" w:right="2275" w:bottom="1440" w:left="2275" w:header="72" w:footer="720" w:gutter="0"/>
          <w:pgNumType w:start="1"/>
          <w:cols w:space="720"/>
          <w:docGrid w:linePitch="360"/>
        </w:sectPr>
      </w:pPr>
    </w:p>
    <w:p w:rsidR="00A44C43" w:rsidRPr="00677316" w:rsidRDefault="00A44C43" w:rsidP="00A44C43">
      <w:pPr>
        <w:pStyle w:val="HangingAnAct"/>
        <w:rPr>
          <w:rStyle w:val="HangingAnActChar"/>
        </w:rPr>
      </w:pPr>
      <w:r w:rsidRPr="00A44C43">
        <w:rPr>
          <w:rStyle w:val="BillHead"/>
        </w:rPr>
        <w:lastRenderedPageBreak/>
        <w:t>An Act</w:t>
      </w:r>
      <w:r w:rsidRPr="006B7FA7">
        <w:rPr>
          <w:rStyle w:val="HangingAnActChar"/>
        </w:rPr>
        <w:t xml:space="preserve"> </w:t>
      </w:r>
      <w:r>
        <w:rPr>
          <w:rStyle w:val="HangingAnActChar"/>
        </w:rPr>
        <w:t xml:space="preserve">concerning </w:t>
      </w:r>
      <w:r>
        <w:t>service repair contractor</w:t>
      </w:r>
      <w:r>
        <w:rPr>
          <w:rStyle w:val="HangingAnActChar"/>
        </w:rPr>
        <w:t>s, and supplementing</w:t>
      </w:r>
      <w:r w:rsidRPr="009D0872">
        <w:rPr>
          <w:szCs w:val="18"/>
        </w:rPr>
        <w:t xml:space="preserve"> P.L.1960, c.39 (C.56:8-1 et seq.).</w:t>
      </w:r>
    </w:p>
    <w:p w:rsidR="00A44C43" w:rsidRPr="00D71D68" w:rsidRDefault="00A44C43" w:rsidP="00A44C43"/>
    <w:p w:rsidR="00A44C43" w:rsidRPr="00AA7880" w:rsidRDefault="00A44C43" w:rsidP="00A44C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44C43" w:rsidRPr="00D71D68" w:rsidRDefault="00A44C43" w:rsidP="00A44C43"/>
    <w:p w:rsidR="00A44C43" w:rsidRDefault="00A44C43" w:rsidP="00A44C43">
      <w:r>
        <w:tab/>
        <w:t>1.</w:t>
      </w:r>
      <w:r>
        <w:tab/>
        <w:t>a.  It shall be an unlawful practice for a person to charge a consumer an hourly fee for time spent traveling to or from the consumer’s residence or other location pursuant to a service repair contract.</w:t>
      </w:r>
    </w:p>
    <w:p w:rsidR="00A44C43" w:rsidRDefault="00A44C43" w:rsidP="00A44C43">
      <w:r>
        <w:tab/>
        <w:t>b.</w:t>
      </w:r>
      <w:r>
        <w:tab/>
        <w:t>As used in this section, “service repair contract” means a contract or agreement to perform the maintenance, servicing, replacement, or repair of tangible personal property, whether over a fixed period of time or for a specific duration.</w:t>
      </w:r>
    </w:p>
    <w:p w:rsidR="00A44C43" w:rsidRDefault="00A44C43" w:rsidP="00A44C43"/>
    <w:p w:rsidR="00A44C43" w:rsidRPr="00AA7880" w:rsidRDefault="00A44C43" w:rsidP="00A44C43">
      <w:r>
        <w:tab/>
        <w:t>2.</w:t>
      </w:r>
      <w:r>
        <w:tab/>
        <w:t>This act shall take effect 90 days after enactment.</w:t>
      </w:r>
    </w:p>
    <w:p w:rsidR="00A44C43" w:rsidRDefault="00A44C43" w:rsidP="00A44C43"/>
    <w:p w:rsidR="00A44C43" w:rsidRPr="00CE7BD8" w:rsidRDefault="00A44C43" w:rsidP="00A44C43"/>
    <w:p w:rsidR="00A44C43" w:rsidRPr="00AA7880" w:rsidRDefault="00A44C43" w:rsidP="00A44C43">
      <w:pPr>
        <w:jc w:val="center"/>
      </w:pPr>
      <w:r w:rsidRPr="00D71D68">
        <w:t>STATEMENT</w:t>
      </w:r>
    </w:p>
    <w:p w:rsidR="00A44C43" w:rsidRDefault="00A44C43" w:rsidP="00A44C43"/>
    <w:p w:rsidR="00A44C43" w:rsidRDefault="00A44C43" w:rsidP="00A44C43">
      <w:r>
        <w:tab/>
        <w:t xml:space="preserve">This bill makes it an unlawful practice under the consumer fraud act, P.L.1960, c.39 (C.56:8-1 et seq.), for a person to charge a consumer an hourly fee for time spent traveling to or from the consumer’s residence or other location pursuant to a service repair contract. </w:t>
      </w:r>
    </w:p>
    <w:p w:rsidR="00A44C43" w:rsidRDefault="00A44C43" w:rsidP="00A6708D">
      <w:r>
        <w:tab/>
        <w:t>An unlawful practice under the consumer fraud act is punishable by a monetary penalty of not more than $10,000 for a first offense and not more than $20,000 for any subsequent offense. In addition, violations can result in cease and desist orders issued by the Attorney General, the assessment of punitive damages and the awarding of treble damages and costs to the inj</w:t>
      </w:r>
      <w:bookmarkStart w:id="1" w:name="_GoBack"/>
      <w:bookmarkEnd w:id="1"/>
      <w:r>
        <w:t>ured party.</w:t>
      </w:r>
    </w:p>
    <w:sectPr w:rsidR="00A44C43" w:rsidSect="00A43DC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319" w:rsidRDefault="00871319">
      <w:r>
        <w:separator/>
      </w:r>
    </w:p>
  </w:endnote>
  <w:endnote w:type="continuationSeparator" w:id="0">
    <w:p w:rsidR="00871319" w:rsidRDefault="00871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6C6" w:rsidRDefault="00BE16C6" w:rsidP="00BE16C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319" w:rsidRDefault="00871319">
      <w:r>
        <w:separator/>
      </w:r>
    </w:p>
  </w:footnote>
  <w:footnote w:type="continuationSeparator" w:id="0">
    <w:p w:rsidR="00871319" w:rsidRDefault="00871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25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3DC9" w:rsidRDefault="00A43DC9" w:rsidP="00A43DC9">
    <w:pPr>
      <w:pStyle w:val="bpuHeadSpon"/>
    </w:pPr>
    <w:r w:rsidRPr="00A43DC9">
      <w:rPr>
        <w:rStyle w:val="bpuHeadSponChar"/>
      </w:rPr>
      <w:t>A2509</w:t>
    </w:r>
    <w:r>
      <w:t xml:space="preserve"> N.MUNOZ</w:t>
    </w:r>
  </w:p>
  <w:p w:rsidR="00A43DC9" w:rsidRDefault="00A43DC9" w:rsidP="00A43DC9">
    <w:pPr>
      <w:pStyle w:val="bpuHeadSpon"/>
    </w:pPr>
    <w:r>
      <w:fldChar w:fldCharType="begin"/>
    </w:r>
    <w:r>
      <w:instrText xml:space="preserve"> PAGE  \* MERGEFORMAT </w:instrText>
    </w:r>
    <w:r>
      <w:fldChar w:fldCharType="separate"/>
    </w:r>
    <w:r w:rsidR="00A6708D">
      <w:rPr>
        <w:noProof/>
      </w:rPr>
      <w:t>3</w:t>
    </w:r>
    <w:r>
      <w:fldChar w:fldCharType="end"/>
    </w:r>
  </w:p>
  <w:p w:rsidR="00A43DC9" w:rsidRDefault="00A43DC9" w:rsidP="00A43D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3DC9" w:rsidRDefault="00A43DC9" w:rsidP="00A43DC9">
    <w:pPr>
      <w:pStyle w:val="bpuHeadSpon"/>
    </w:pPr>
    <w:r w:rsidRPr="00A43DC9">
      <w:rPr>
        <w:rStyle w:val="bpuHeadSponChar"/>
      </w:rPr>
      <w:t>A2509</w:t>
    </w:r>
    <w:r>
      <w:t xml:space="preserve"> N.MUNOZ</w:t>
    </w:r>
    <w:r w:rsidR="00BE16C6">
      <w:t xml:space="preserve">, </w:t>
    </w:r>
    <w:r w:rsidR="00BE16C6">
      <w:t>VAINIERI HUTTLE</w:t>
    </w:r>
  </w:p>
  <w:p w:rsidR="00A43DC9" w:rsidRDefault="00A43DC9" w:rsidP="00A43DC9">
    <w:pPr>
      <w:pStyle w:val="bpuHeadSpon"/>
    </w:pPr>
    <w:r>
      <w:fldChar w:fldCharType="begin"/>
    </w:r>
    <w:r>
      <w:instrText xml:space="preserve"> PAGE  \* MERGEFORMAT </w:instrText>
    </w:r>
    <w:r>
      <w:fldChar w:fldCharType="separate"/>
    </w:r>
    <w:r w:rsidR="0078255E">
      <w:rPr>
        <w:noProof/>
      </w:rPr>
      <w:t>2</w:t>
    </w:r>
    <w:r>
      <w:fldChar w:fldCharType="end"/>
    </w:r>
  </w:p>
  <w:p w:rsidR="00A43DC9" w:rsidRDefault="00A43DC9" w:rsidP="00A43D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5F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8A5"/>
    <w:rsid w:val="003A3C64"/>
    <w:rsid w:val="003A3F83"/>
    <w:rsid w:val="003B11D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0A8"/>
    <w:rsid w:val="00497037"/>
    <w:rsid w:val="004A3009"/>
    <w:rsid w:val="004A6940"/>
    <w:rsid w:val="004A77A4"/>
    <w:rsid w:val="004C742C"/>
    <w:rsid w:val="004D15E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BA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39F"/>
    <w:rsid w:val="00752D79"/>
    <w:rsid w:val="00752E20"/>
    <w:rsid w:val="00756EDE"/>
    <w:rsid w:val="00781B4D"/>
    <w:rsid w:val="007824BF"/>
    <w:rsid w:val="0078255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9"/>
    <w:rsid w:val="00875402"/>
    <w:rsid w:val="008844A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DC9"/>
    <w:rsid w:val="00A44C43"/>
    <w:rsid w:val="00A50F6B"/>
    <w:rsid w:val="00A52237"/>
    <w:rsid w:val="00A551D6"/>
    <w:rsid w:val="00A6251B"/>
    <w:rsid w:val="00A6708D"/>
    <w:rsid w:val="00A6754E"/>
    <w:rsid w:val="00A70F58"/>
    <w:rsid w:val="00A72987"/>
    <w:rsid w:val="00A7346B"/>
    <w:rsid w:val="00A84C4F"/>
    <w:rsid w:val="00A932A1"/>
    <w:rsid w:val="00A96E06"/>
    <w:rsid w:val="00AA6197"/>
    <w:rsid w:val="00AA6C70"/>
    <w:rsid w:val="00AB16FD"/>
    <w:rsid w:val="00AB2BC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6C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39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BC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CE4C295"/>
  <w15:docId w15:val="{A5C0AA99-5ABF-44C7-BF63-18053D38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3DC9"/>
  </w:style>
  <w:style w:type="paragraph" w:styleId="BalloonText">
    <w:name w:val="Balloon Text"/>
    <w:basedOn w:val="Normal"/>
    <w:link w:val="BalloonTextChar"/>
    <w:semiHidden/>
    <w:unhideWhenUsed/>
    <w:rsid w:val="00750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3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274</Words>
  <Characters>1422</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A2509</vt:lpstr>
    </vt:vector>
  </TitlesOfParts>
  <Manager>R56</Manager>
  <Company>NJ Office of Legislative Services</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A2509</dc:title>
  <dc:subject>Reintro A2343 of 18/19</dc:subject>
  <dc:creator>Assemblywoman  MUNOZ</dc:creator>
  <cp:keywords>A2509|2|CL |311|0|311|N|0|</cp:keywords>
  <dc:description>INTRODUCED FEBRUARY 3, 2020</dc:description>
  <cp:lastModifiedBy>Todaro, Vivian</cp:lastModifiedBy>
  <cp:revision>2</cp:revision>
  <cp:lastPrinted>2020-02-28T17:28:00Z</cp:lastPrinted>
  <dcterms:created xsi:type="dcterms:W3CDTF">2020-02-28T17:28:00Z</dcterms:created>
  <dcterms:modified xsi:type="dcterms:W3CDTF">2020-02-28T17:28:00Z</dcterms:modified>
  <cp:category>s.1: C.56:8-212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