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13C" w:rsidRDefault="00FA213C" w:rsidP="00FA213C">
      <w:pPr>
        <w:pStyle w:val="bpuBill"/>
      </w:pPr>
      <w:bookmarkStart w:id="0" w:name="bpuFrontPg"/>
      <w:bookmarkStart w:id="1" w:name="_GoBack"/>
      <w:bookmarkEnd w:id="0"/>
      <w:bookmarkEnd w:id="1"/>
      <w:r>
        <w:t xml:space="preserve">ASSEMBLY, No. 2517 </w:t>
      </w:r>
    </w:p>
    <w:p w:rsidR="00FA213C" w:rsidRPr="009D38FF" w:rsidRDefault="00FA213C" w:rsidP="00FA21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378" r:id="rId7"/>
        </w:object>
      </w:r>
    </w:p>
    <w:p w:rsidR="00FA213C" w:rsidRDefault="00FA213C" w:rsidP="00FA213C">
      <w:pPr>
        <w:pStyle w:val="bpuState"/>
      </w:pPr>
      <w:r>
        <w:t>STATE OF NEW JERSEY</w:t>
      </w:r>
    </w:p>
    <w:p w:rsidR="00FA213C" w:rsidRDefault="00FA213C" w:rsidP="00FA213C">
      <w:pPr>
        <w:pStyle w:val="bpuLegislature"/>
      </w:pPr>
      <w:r>
        <w:t>219th LEGISLATURE</w:t>
      </w:r>
    </w:p>
    <w:p w:rsidR="00FA213C" w:rsidRDefault="00FA213C" w:rsidP="00FA213C">
      <w:pPr>
        <w:pStyle w:val="bpuWpGraphic"/>
      </w:pPr>
      <w:r>
        <w:object w:dxaOrig="8985" w:dyaOrig="255">
          <v:shape id="_x0000_i1026" type="#_x0000_t75" style="width:6in;height:12pt" o:ole="">
            <v:imagedata r:id="rId6" o:title=""/>
          </v:shape>
          <o:OLEObject Type="Embed" ProgID="WPWin6.1" ShapeID="_x0000_i1026" DrawAspect="Content" ObjectID="_1642313379" r:id="rId8"/>
        </w:object>
      </w:r>
      <w:r>
        <w:t xml:space="preserve">  </w:t>
      </w:r>
    </w:p>
    <w:p w:rsidR="00FA213C" w:rsidRDefault="00FA213C" w:rsidP="00FA213C">
      <w:pPr>
        <w:pStyle w:val="bpuIntro"/>
      </w:pPr>
      <w:r>
        <w:t>INTRODUCED FEBRUARY 3, 2020</w:t>
      </w:r>
    </w:p>
    <w:p w:rsidR="00FA213C" w:rsidRDefault="00FA213C" w:rsidP="00FA213C">
      <w:pPr>
        <w:pStyle w:val="bpuIntro"/>
      </w:pPr>
    </w:p>
    <w:p w:rsidR="00FA213C" w:rsidRDefault="00FA213C" w:rsidP="00FA213C">
      <w:pPr>
        <w:pStyle w:val="bpuIntro"/>
        <w:sectPr w:rsidR="00FA213C" w:rsidSect="00FA213C">
          <w:headerReference w:type="even" r:id="rId9"/>
          <w:headerReference w:type="default" r:id="rId10"/>
          <w:pgSz w:w="12240" w:h="20160" w:code="5"/>
          <w:pgMar w:top="2160" w:right="1440" w:bottom="1440" w:left="1440" w:header="72" w:footer="720" w:gutter="0"/>
          <w:pgNumType w:start="1"/>
          <w:cols w:space="720"/>
          <w:docGrid w:linePitch="360"/>
        </w:sectPr>
      </w:pPr>
    </w:p>
    <w:p w:rsidR="00FA213C" w:rsidRDefault="00FA213C" w:rsidP="00FA213C">
      <w:pPr>
        <w:pStyle w:val="bpuIntro"/>
      </w:pPr>
    </w:p>
    <w:p w:rsidR="00FA213C" w:rsidRDefault="00FA213C" w:rsidP="00FA213C">
      <w:pPr>
        <w:pStyle w:val="bpuSponsor"/>
      </w:pPr>
      <w:r>
        <w:t>Sponsored by:</w:t>
      </w:r>
    </w:p>
    <w:p w:rsidR="00FA213C" w:rsidRDefault="00FA213C" w:rsidP="00FA213C">
      <w:pPr>
        <w:pStyle w:val="bpuSponsor"/>
      </w:pPr>
      <w:r>
        <w:t>Assemblywoman  VALERIE VAINIERI HUTTLE</w:t>
      </w:r>
    </w:p>
    <w:p w:rsidR="00FA213C" w:rsidRDefault="00FA213C" w:rsidP="00FA213C">
      <w:pPr>
        <w:pStyle w:val="bpuSponsor"/>
      </w:pPr>
      <w:r>
        <w:t>District 37 (Bergen)</w:t>
      </w:r>
    </w:p>
    <w:p w:rsidR="00FA213C" w:rsidRDefault="00FA213C" w:rsidP="00FA213C">
      <w:pPr>
        <w:pStyle w:val="bpuSponsor"/>
      </w:pPr>
    </w:p>
    <w:p w:rsidR="00FA213C" w:rsidRDefault="00FA213C" w:rsidP="00FA213C">
      <w:pPr>
        <w:pStyle w:val="bpuSponsor"/>
      </w:pPr>
    </w:p>
    <w:p w:rsidR="00FA213C" w:rsidRDefault="00FA213C" w:rsidP="00FA213C">
      <w:pPr>
        <w:pStyle w:val="bpuSponsor"/>
      </w:pPr>
    </w:p>
    <w:p w:rsidR="00FA213C" w:rsidRDefault="00FA213C" w:rsidP="00FA213C">
      <w:pPr>
        <w:pStyle w:val="bpuSponsor"/>
      </w:pPr>
    </w:p>
    <w:p w:rsidR="00FA213C" w:rsidRDefault="00FA213C" w:rsidP="00FA213C">
      <w:pPr>
        <w:pStyle w:val="bpuSponsor"/>
      </w:pPr>
      <w:r>
        <w:t>SYNOPSIS</w:t>
      </w:r>
    </w:p>
    <w:p w:rsidR="00FA213C" w:rsidRDefault="00FA213C" w:rsidP="00FA213C">
      <w:pPr>
        <w:pStyle w:val="bpuNormText"/>
      </w:pPr>
      <w:r>
        <w:tab/>
        <w:t xml:space="preserve">Authorizes court to include in domestic violence restraining orders a provision making the order applicable to a pregnant victim’s child upon birth of the child. </w:t>
      </w:r>
    </w:p>
    <w:p w:rsidR="00FA213C" w:rsidRDefault="00FA213C" w:rsidP="00FA213C">
      <w:pPr>
        <w:pStyle w:val="bpuNormText"/>
      </w:pPr>
    </w:p>
    <w:p w:rsidR="00FA213C" w:rsidRDefault="00FA213C" w:rsidP="00FA213C">
      <w:pPr>
        <w:pStyle w:val="bpuSponsor"/>
      </w:pPr>
      <w:r>
        <w:t xml:space="preserve">CURRENT VERSION OF TEXT </w:t>
      </w:r>
    </w:p>
    <w:p w:rsidR="00FA213C" w:rsidRDefault="00FA213C" w:rsidP="00FA213C">
      <w:pPr>
        <w:pStyle w:val="bpuNormText"/>
      </w:pPr>
      <w:r>
        <w:tab/>
        <w:t>As introduced.</w:t>
      </w:r>
    </w:p>
    <w:p w:rsidR="00FA213C" w:rsidRDefault="00FA213C" w:rsidP="00FA21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213C" w:rsidRDefault="00FA213C" w:rsidP="008916EC">
      <w:pPr>
        <w:pStyle w:val="FronterPage"/>
        <w:tabs>
          <w:tab w:val="clear" w:pos="720"/>
          <w:tab w:val="clear" w:pos="1440"/>
          <w:tab w:val="clear" w:pos="2160"/>
          <w:tab w:val="clear" w:pos="2880"/>
          <w:tab w:val="clear" w:pos="3600"/>
          <w:tab w:val="clear" w:pos="4320"/>
          <w:tab w:val="clear" w:pos="5040"/>
        </w:tabs>
        <w:sectPr w:rsidR="00FA213C" w:rsidSect="00FA213C">
          <w:type w:val="continuous"/>
          <w:pgSz w:w="12240" w:h="20160" w:code="5"/>
          <w:pgMar w:top="1440" w:right="2275" w:bottom="1440" w:left="2275" w:header="72" w:footer="720" w:gutter="0"/>
          <w:pgNumType w:start="1"/>
          <w:cols w:space="720"/>
          <w:docGrid w:linePitch="360"/>
        </w:sectPr>
      </w:pPr>
    </w:p>
    <w:p w:rsidR="00603C00" w:rsidRPr="00677316" w:rsidRDefault="00603C00" w:rsidP="00603C00">
      <w:pPr>
        <w:pStyle w:val="HangingAnAct"/>
        <w:rPr>
          <w:rStyle w:val="HangingAnActChar"/>
        </w:rPr>
      </w:pPr>
      <w:r w:rsidRPr="00603C00">
        <w:rPr>
          <w:rStyle w:val="BillHead"/>
        </w:rPr>
        <w:lastRenderedPageBreak/>
        <w:t>An Act</w:t>
      </w:r>
      <w:r w:rsidRPr="006B7FA7">
        <w:rPr>
          <w:rStyle w:val="HangingAnActChar"/>
        </w:rPr>
        <w:t xml:space="preserve"> </w:t>
      </w:r>
      <w:r>
        <w:t>concerning domestic violence and amending P.L.1991, c.261.</w:t>
      </w:r>
    </w:p>
    <w:p w:rsidR="00603C00" w:rsidRPr="00D71D68" w:rsidRDefault="00603C00" w:rsidP="00603C00"/>
    <w:p w:rsidR="00603C00" w:rsidRPr="00AA7880" w:rsidRDefault="00603C00" w:rsidP="00603C0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03C00" w:rsidRDefault="00603C00" w:rsidP="00603C00"/>
    <w:p w:rsidR="00603C00" w:rsidRDefault="00603C00" w:rsidP="00603C00">
      <w:r>
        <w:tab/>
        <w:t>1.</w:t>
      </w:r>
      <w:r>
        <w:tab/>
        <w:t>Section 10 of P.L.1991, c.261 (C.2C:25-26) is amended to read as follows:</w:t>
      </w:r>
    </w:p>
    <w:p w:rsidR="00603C00" w:rsidRDefault="00603C00" w:rsidP="00603C00">
      <w:pPr>
        <w:tabs>
          <w:tab w:val="left" w:pos="990"/>
          <w:tab w:val="left" w:pos="1080"/>
        </w:tabs>
      </w:pPr>
      <w:r>
        <w:tab/>
        <w:t>10.</w:t>
      </w:r>
      <w:r>
        <w:tab/>
        <w:t>a.</w:t>
      </w:r>
      <w:r>
        <w:tab/>
        <w:t xml:space="preserve">When a defendant charged with a crime or offense involving domestic violence is released from custody before trial on bail or personal recognizance, the court authorizing the release may as a condition of release issue an order prohibiting the defendant from having any contact with the victim including, but not limited to, restraining the defendant from entering the victim's residence, place of employment or business, or school, and from harassing or stalking the victim or the victim's friends, co-workers, or relatives in any way.  </w:t>
      </w:r>
      <w:r>
        <w:rPr>
          <w:u w:val="single"/>
        </w:rPr>
        <w:t>If the victim is pregnant the court may order that the victim’s child shall, immediately upon birth, be included in the order.</w:t>
      </w:r>
      <w:r>
        <w:t xml:space="preserve"> The court may also enter an order prohibiting the defendant from having any contact with any animal owned, possessed, leased, kept, or held by either party or a minor child residing in the household.  In addition, the court may enter an order directing the possession of the animal and providing that the animal shall not be disposed of prior to the disposition of the crime or offense.  The court may enter an order prohibiting the defendant from possessing any firearm or other weapon enumerated in subsection r. of N.J.S.2C:39-1 and ordering the search for and seizure of any such weapon at any location where the judge has reasonable cause to believe the weapon is located.  The judge shall state with specificity the reasons for and scope of the search and seizure authorized by the order.</w:t>
      </w:r>
    </w:p>
    <w:p w:rsidR="00603C00" w:rsidRDefault="00603C00" w:rsidP="00603C00">
      <w:pPr>
        <w:tabs>
          <w:tab w:val="clear" w:pos="720"/>
          <w:tab w:val="left" w:pos="630"/>
        </w:tabs>
      </w:pPr>
      <w:r>
        <w:tab/>
        <w:t>b.</w:t>
      </w:r>
      <w:r>
        <w:tab/>
        <w:t>The written court order releasing the defendant shall contain the court's directives specifically restricting the defendant's ability to have contact with the victim, the victim's friends, co-workers, or relatives, or any animal owned, possessed, leased, kept, or held by either party or a minor child residing in the household.  The clerk of the court or other person designated by the court shall provide a copy of this order to the victim forthwith.</w:t>
      </w:r>
    </w:p>
    <w:p w:rsidR="00603C00" w:rsidRDefault="00603C00" w:rsidP="00603C00">
      <w:pPr>
        <w:tabs>
          <w:tab w:val="left" w:pos="630"/>
        </w:tabs>
      </w:pPr>
      <w:r>
        <w:tab/>
        <w:t>c.</w:t>
      </w:r>
      <w:r>
        <w:tab/>
        <w:t>The victim's location shall remain confidential and shall not appear on any documents or records to which the defendant has access.</w:t>
      </w:r>
    </w:p>
    <w:p w:rsidR="00603C00" w:rsidRDefault="00603C00" w:rsidP="00603C00">
      <w:pPr>
        <w:tabs>
          <w:tab w:val="left" w:pos="630"/>
        </w:tabs>
      </w:pPr>
      <w:r>
        <w:tab/>
        <w:t>d.</w:t>
      </w:r>
      <w:r>
        <w:tab/>
        <w:t>Before bail is set, the defendant's prior record shall be considered by the court.  The court shall also conduct a search of the domestic violence central registry.  Bail shall be set as soon as is feasible, but in all cases within 24 hours of arrest.</w:t>
      </w:r>
      <w:r>
        <w:cr/>
      </w:r>
      <w:r>
        <w:lastRenderedPageBreak/>
        <w:tab/>
        <w:t>e.</w:t>
      </w:r>
      <w:r>
        <w:tab/>
        <w:t>Once bail is set it shall not be reduced without prior notice to the county prosecutor and the victim.  Bail shall not be reduced by a judge other than the judge who originally ordered bail, unless the reasons for the amount of the original bail are available to the judge who reduces the bail and are set forth in the record.</w:t>
      </w:r>
    </w:p>
    <w:p w:rsidR="00603C00" w:rsidRDefault="00603C00" w:rsidP="00603C00">
      <w:r>
        <w:tab/>
        <w:t>f.</w:t>
      </w:r>
      <w:r>
        <w:tab/>
        <w:t>A victim shall not be prohibited from applying for, and a court shall not be prohibited from issuing, temporary restraints pursuant to this act because the victim has charged any person with commission of a criminal act.</w:t>
      </w:r>
    </w:p>
    <w:p w:rsidR="00603C00" w:rsidRDefault="00603C00" w:rsidP="00603C00">
      <w:r>
        <w:t>(</w:t>
      </w:r>
      <w:proofErr w:type="spellStart"/>
      <w:r>
        <w:t>cf</w:t>
      </w:r>
      <w:proofErr w:type="spellEnd"/>
      <w:r>
        <w:t>: P.L.2011, c.213, s.1)</w:t>
      </w:r>
    </w:p>
    <w:p w:rsidR="00603C00" w:rsidRDefault="00603C00" w:rsidP="00603C00"/>
    <w:p w:rsidR="00603C00" w:rsidRDefault="00603C00" w:rsidP="00603C00">
      <w:r>
        <w:tab/>
        <w:t>2.</w:t>
      </w:r>
      <w:r>
        <w:tab/>
        <w:t>Section 11 of P.L.1991, c.261 (C.2C:25-27) is amended to read as follows:</w:t>
      </w:r>
    </w:p>
    <w:p w:rsidR="00603C00" w:rsidRDefault="00257601" w:rsidP="00603C00">
      <w:r>
        <w:tab/>
        <w:t>11.</w:t>
      </w:r>
      <w:r>
        <w:tab/>
      </w:r>
      <w:r w:rsidR="00603C00">
        <w:t xml:space="preserve">a.  When a defendant is found guilty of a crime or offense involving domestic violence and a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  </w:t>
      </w:r>
      <w:r w:rsidR="00603C00">
        <w:rPr>
          <w:u w:val="single"/>
        </w:rPr>
        <w:t>If the victim is pregnant the court may order that the victim’s child shall, immediately upon birth, be included in the order.</w:t>
      </w:r>
      <w:r w:rsidR="00603C00">
        <w:t xml:space="preserve"> In addition to restricting a defendant's ability to have contact with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 and if the court so orders,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w:t>
      </w:r>
    </w:p>
    <w:p w:rsidR="00603C00" w:rsidRDefault="00603C00" w:rsidP="00603C00">
      <w:pPr>
        <w:tabs>
          <w:tab w:val="left" w:pos="630"/>
        </w:tabs>
      </w:pPr>
      <w:r>
        <w:tab/>
        <w:t>b.</w:t>
      </w:r>
      <w:r>
        <w:tab/>
        <w:t>In addition the court may enter an order directing the possession of an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603C00" w:rsidRDefault="00603C00" w:rsidP="00603C00">
      <w:pPr>
        <w:tabs>
          <w:tab w:val="left" w:pos="630"/>
        </w:tabs>
      </w:pPr>
      <w:r>
        <w:tab/>
        <w:t>c.</w:t>
      </w:r>
      <w:r>
        <w:tab/>
        <w:t xml:space="preserve">(1) When a defendant is found guilty of a crime or offense involving domestic violence, the court shall inform the defendant that the defendant is prohibited from purchasing, owning, possessing, or controlling a firearm pursuant to section 6 of P.L.1979, c.179 (C.2C:39-7) and from receiving or retaining a firearms purchaser identification card or permit to purchase a </w:t>
      </w:r>
      <w:r>
        <w:lastRenderedPageBreak/>
        <w:t>handgun pursuant to N.J.S.2C:58-3.  The court shall order the defendant to arrange for the immediate surrender to a law enforcement officer of any firearm that has not already been seized or surrendered and any firearms purchaser identification card or 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A law enforcement officer accepting a surrendered firearm shall provide the defendant with a receipt listing the date of surrender, the name of the defendant, and any item that has been surrendered,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have been transferred in accordance with this section and that the defendant currently does not possess any firearms. The defendant alternatively may attest under penalty that he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has reasonable cause to believe these items are located.  The judge shall state with specificity the reasons for and the scope of the search and seizure authorized by the order.</w:t>
      </w:r>
    </w:p>
    <w:p w:rsidR="00603C00" w:rsidRDefault="00603C00" w:rsidP="00603C00">
      <w:r>
        <w:tab/>
        <w:t>(2)</w:t>
      </w:r>
      <w:r>
        <w:tab/>
        <w:t>A law enforcement officer who receives a firearm that is surrendered, but not purchased and taken possession of by a licensed retail dealer of firearms within 10 business days of when the order is entered pursuant to paragraph (1) of this subsection, may dispose of the surrendered firearm in accordance with the provisions of N.J.S.2C:64-6.  A firearm purchased by a licensed retail dealer from a defendant shall become part of the inventory of the dealer.</w:t>
      </w:r>
    </w:p>
    <w:p w:rsidR="00603C00" w:rsidRDefault="00603C00" w:rsidP="00603C00">
      <w:r>
        <w:t>(</w:t>
      </w:r>
      <w:proofErr w:type="spellStart"/>
      <w:r>
        <w:t>cf</w:t>
      </w:r>
      <w:proofErr w:type="spellEnd"/>
      <w:r>
        <w:t>: P.L.2016, c.91, s.1)</w:t>
      </w:r>
    </w:p>
    <w:p w:rsidR="00603C00" w:rsidRDefault="00603C00" w:rsidP="00603C00"/>
    <w:p w:rsidR="00603C00" w:rsidRDefault="00603C00" w:rsidP="00603C00">
      <w:r>
        <w:tab/>
        <w:t>3.</w:t>
      </w:r>
      <w:r>
        <w:tab/>
        <w:t>Section 13 of P.L.1991, c.261 (C.2C:25-29) is amended to read as follows:</w:t>
      </w:r>
    </w:p>
    <w:p w:rsidR="00603C00" w:rsidRDefault="00603C00" w:rsidP="00603C00">
      <w:pPr>
        <w:tabs>
          <w:tab w:val="left" w:pos="990"/>
          <w:tab w:val="left" w:pos="1170"/>
        </w:tabs>
      </w:pPr>
      <w:r>
        <w:tab/>
        <w:t>13.</w:t>
      </w:r>
      <w:r>
        <w:tab/>
        <w:t>a.</w:t>
      </w:r>
      <w:r>
        <w:tab/>
        <w:t xml:space="preserve">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w:t>
      </w:r>
      <w:r>
        <w:lastRenderedPageBreak/>
        <w:t>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603C00" w:rsidRDefault="00603C00" w:rsidP="00603C00">
      <w:r>
        <w:tab/>
        <w:t>(1)</w:t>
      </w:r>
      <w:r>
        <w:tab/>
        <w:t xml:space="preserve">The previous history of domestic violence between the plaintiff and defendant, including threats, harassment and physical abuse; </w:t>
      </w:r>
    </w:p>
    <w:p w:rsidR="00603C00" w:rsidRDefault="00603C00" w:rsidP="00603C00">
      <w:r>
        <w:tab/>
        <w:t>(2)</w:t>
      </w:r>
      <w:r>
        <w:tab/>
        <w:t xml:space="preserve">The existence of immediate danger to person or property; </w:t>
      </w:r>
    </w:p>
    <w:p w:rsidR="00603C00" w:rsidRDefault="00603C00" w:rsidP="00603C00">
      <w:r>
        <w:tab/>
        <w:t>(3)</w:t>
      </w:r>
      <w:r>
        <w:tab/>
        <w:t xml:space="preserve">The financial circumstances of the plaintiff and defendant; </w:t>
      </w:r>
    </w:p>
    <w:p w:rsidR="00603C00" w:rsidRDefault="00603C00" w:rsidP="00603C00">
      <w:r>
        <w:tab/>
        <w:t>(4)</w:t>
      </w:r>
      <w:r>
        <w:tab/>
        <w:t xml:space="preserve">The best interests of the victim and any child; </w:t>
      </w:r>
    </w:p>
    <w:p w:rsidR="00603C00" w:rsidRDefault="00603C00" w:rsidP="00603C00">
      <w:r>
        <w:tab/>
        <w:t>(5)</w:t>
      </w:r>
      <w:r>
        <w:tab/>
        <w:t xml:space="preserve">In determining custody and parenting time the protection of the victim's safety; and </w:t>
      </w:r>
    </w:p>
    <w:p w:rsidR="00603C00" w:rsidRDefault="00603C00" w:rsidP="00603C00">
      <w:r>
        <w:tab/>
        <w:t>(6)</w:t>
      </w:r>
      <w:r>
        <w:tab/>
        <w:t>The existence of a verifiable order of protection from another jurisdiction.</w:t>
      </w:r>
    </w:p>
    <w:p w:rsidR="00603C00" w:rsidRDefault="00603C00" w:rsidP="00603C00">
      <w: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603C00" w:rsidRDefault="00603C00" w:rsidP="00603C00">
      <w:r>
        <w:tab/>
        <w:t>b.</w:t>
      </w:r>
      <w: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603C00" w:rsidRDefault="00603C00" w:rsidP="00603C00">
      <w:r>
        <w:tab/>
        <w:t xml:space="preserve">A law enforcement officer shall accompany the defendant, or may proceed without the defendant if necessary, to any place where </w:t>
      </w:r>
      <w:r>
        <w:lastRenderedPageBreak/>
        <w:t xml:space="preserve">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603C00" w:rsidRDefault="00603C00" w:rsidP="00603C00">
      <w:r>
        <w:tab/>
        <w:t>(1)</w:t>
      </w:r>
      <w:r>
        <w:tab/>
        <w:t xml:space="preserve">An order restraining the defendant from subjecting the victim to domestic violence, as defined in this act.  </w:t>
      </w:r>
    </w:p>
    <w:p w:rsidR="00603C00" w:rsidRDefault="00603C00" w:rsidP="00603C00">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603C00" w:rsidRDefault="00603C00" w:rsidP="00603C00">
      <w:r>
        <w:tab/>
        <w:t>(3)</w:t>
      </w:r>
      <w:r>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603C00" w:rsidRDefault="00603C00" w:rsidP="00603C00">
      <w:r>
        <w:tab/>
        <w:t>(a)</w:t>
      </w:r>
      <w:r>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603C00" w:rsidRDefault="00603C00" w:rsidP="00603C00">
      <w:r>
        <w:tab/>
        <w:t>(b)</w:t>
      </w:r>
      <w:r>
        <w:tab/>
        <w:t xml:space="preserve">The court shall consider suspension of the parenting time order and hold an emergency hearing upon an application made by the plaintiff certifying under oath that the defendant's access to the </w:t>
      </w:r>
      <w:r>
        <w:lastRenderedPageBreak/>
        <w:t>child pursuant to the parenting time order has threatened the safety and well-being of the child.</w:t>
      </w:r>
    </w:p>
    <w:p w:rsidR="00603C00" w:rsidRDefault="00603C00" w:rsidP="00603C00">
      <w:r>
        <w:tab/>
        <w:t>(4)</w:t>
      </w:r>
      <w: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603C00" w:rsidRDefault="00603C00" w:rsidP="00603C00">
      <w:r>
        <w:tab/>
        <w:t>(5)</w:t>
      </w:r>
      <w:r>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603C00" w:rsidRDefault="00603C00" w:rsidP="00603C00">
      <w:r>
        <w:tab/>
        <w:t>(6)</w:t>
      </w:r>
      <w: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603C00" w:rsidRDefault="00603C00" w:rsidP="00603C00">
      <w:r>
        <w:tab/>
        <w:t>(7)</w:t>
      </w:r>
      <w: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603C00" w:rsidRDefault="00603C00" w:rsidP="00603C00">
      <w:r>
        <w:tab/>
        <w:t>(8)</w:t>
      </w:r>
      <w:r>
        <w:tab/>
        <w:t xml:space="preserve">An order requiring that the defendant make or continue to make rent or mortgage payments on the residence occupied by the victim if the defendant is found to have a duty to support the victim or other dependent household members; provided that this issue has </w:t>
      </w:r>
      <w:r>
        <w:lastRenderedPageBreak/>
        <w:t>not been resolved or is not being litigated between the parties in another action.</w:t>
      </w:r>
    </w:p>
    <w:p w:rsidR="00603C00" w:rsidRDefault="00603C00" w:rsidP="00603C00">
      <w:r>
        <w:tab/>
        <w:t>(9)</w:t>
      </w:r>
      <w:r>
        <w:tab/>
        <w:t>An order granting either party temporary possession of specified personal property, such as an automobile, checkbook, documentation of health insurance, an identification document, a key, and other personal effects.</w:t>
      </w:r>
    </w:p>
    <w:p w:rsidR="00603C00" w:rsidRDefault="00257601" w:rsidP="00603C00">
      <w:r>
        <w:tab/>
        <w:t xml:space="preserve">(10) </w:t>
      </w:r>
      <w:r w:rsidR="00603C00">
        <w:t>An order awarding emergency monetary relief, including emergency support for minor children, to the victim and other dependents, if any.  An ongoing obligation of support shall be determined at a later date pursuant to applicable law.</w:t>
      </w:r>
    </w:p>
    <w:p w:rsidR="00603C00" w:rsidRDefault="00603C00" w:rsidP="00603C00">
      <w:r>
        <w:tab/>
        <w:t>(11) An order awarding temporary custody of a minor child.  The court shall presume that the best interests of the child are served by an award of custody to the non-abusive parent.</w:t>
      </w:r>
    </w:p>
    <w:p w:rsidR="00603C00" w:rsidRDefault="00603C00" w:rsidP="00603C00">
      <w:r>
        <w:tab/>
        <w:t>(12)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603C00" w:rsidRDefault="00257601" w:rsidP="00603C00">
      <w:pPr>
        <w:tabs>
          <w:tab w:val="left" w:pos="810"/>
        </w:tabs>
      </w:pPr>
      <w:r>
        <w:tab/>
        <w:t>(13)</w:t>
      </w:r>
      <w:r w:rsidR="00603C00">
        <w:t xml:space="preserve"> (Deleted by amendment, P.L.1995, c.242).</w:t>
      </w:r>
    </w:p>
    <w:p w:rsidR="00603C00" w:rsidRDefault="00257601" w:rsidP="00603C00">
      <w:r>
        <w:tab/>
        <w:t>(14)</w:t>
      </w:r>
      <w:r w:rsidR="00603C00">
        <w:t xml:space="preserve">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603C00" w:rsidRDefault="00257601" w:rsidP="00603C00">
      <w:pPr>
        <w:tabs>
          <w:tab w:val="left" w:pos="900"/>
        </w:tabs>
      </w:pPr>
      <w:r>
        <w:tab/>
        <w:t>(15)</w:t>
      </w:r>
      <w:r w:rsidR="00603C00">
        <w:t xml:space="preserve"> An order that requires that the defendant report to the intake unit of the Family Part of the Chancery Division of the Superior Court for monitoring of any other provision of the order.</w:t>
      </w:r>
    </w:p>
    <w:p w:rsidR="00603C00" w:rsidRDefault="00257601" w:rsidP="00603C00">
      <w:pPr>
        <w:tabs>
          <w:tab w:val="left" w:pos="900"/>
          <w:tab w:val="left" w:pos="1170"/>
        </w:tabs>
      </w:pPr>
      <w:r>
        <w:tab/>
        <w:t>(16)</w:t>
      </w:r>
      <w:r w:rsidR="00603C00">
        <w:t xml:space="preserve">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603C00" w:rsidRDefault="00257601" w:rsidP="00603C00">
      <w:pPr>
        <w:tabs>
          <w:tab w:val="left" w:pos="900"/>
        </w:tabs>
      </w:pPr>
      <w:r>
        <w:tab/>
        <w:t>(17)</w:t>
      </w:r>
      <w:r w:rsidR="00603C00">
        <w:t xml:space="preserve"> 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603C00" w:rsidRDefault="00257601" w:rsidP="00603C00">
      <w:pPr>
        <w:tabs>
          <w:tab w:val="left" w:pos="900"/>
          <w:tab w:val="left" w:pos="990"/>
          <w:tab w:val="left" w:pos="1170"/>
        </w:tabs>
      </w:pPr>
      <w:r>
        <w:tab/>
        <w:t>(18)</w:t>
      </w:r>
      <w:r w:rsidR="00603C00">
        <w:t xml:space="preserve"> An order requiring the defendant to undergo a psychiatric evaluation.</w:t>
      </w:r>
    </w:p>
    <w:p w:rsidR="00603C00" w:rsidRDefault="00257601" w:rsidP="00603C00">
      <w:pPr>
        <w:tabs>
          <w:tab w:val="left" w:pos="900"/>
          <w:tab w:val="left" w:pos="1080"/>
        </w:tabs>
      </w:pPr>
      <w:r>
        <w:tab/>
        <w:t>(19)</w:t>
      </w:r>
      <w:r w:rsidR="00603C00">
        <w:t xml:space="preserve"> An order directing the possession of any animal owned, possessed, leased, kept, or held by either party or a minor child </w:t>
      </w:r>
      <w:r w:rsidR="00603C00">
        <w:lastRenderedPageBreak/>
        <w:t>residing in the household. Where a person has abused or threatened to abuse such animal, there shall be a presumption that possession of the animal shall be awarded to the non-abusive party.</w:t>
      </w:r>
      <w:r w:rsidR="00603C00">
        <w:tab/>
      </w:r>
      <w:r w:rsidR="00603C00">
        <w:tab/>
      </w:r>
    </w:p>
    <w:p w:rsidR="00603C00" w:rsidRDefault="00603C00" w:rsidP="00603C00">
      <w:pPr>
        <w:tabs>
          <w:tab w:val="left" w:pos="900"/>
          <w:tab w:val="left" w:pos="1170"/>
        </w:tabs>
      </w:pPr>
      <w:r>
        <w:tab/>
      </w:r>
      <w:r w:rsidR="00257601">
        <w:rPr>
          <w:u w:val="single"/>
        </w:rPr>
        <w:t>(20)</w:t>
      </w:r>
      <w:r>
        <w:rPr>
          <w:u w:val="single"/>
        </w:rPr>
        <w:t xml:space="preserve"> An order providing that, if the plaintiff is pregnant, the plaintiff’s child shall be included in the restraining order immediately upon birth.</w:t>
      </w:r>
    </w:p>
    <w:p w:rsidR="00603C00" w:rsidRDefault="00603C00" w:rsidP="00603C00">
      <w:pPr>
        <w:tabs>
          <w:tab w:val="left" w:pos="630"/>
        </w:tabs>
      </w:pPr>
      <w:r>
        <w:tab/>
        <w:t>c.</w:t>
      </w:r>
      <w: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603C00" w:rsidRDefault="00603C00" w:rsidP="00603C00">
      <w:pPr>
        <w:tabs>
          <w:tab w:val="clear" w:pos="720"/>
          <w:tab w:val="left" w:pos="630"/>
        </w:tabs>
      </w:pPr>
      <w:r>
        <w:tab/>
        <w:t>d.</w:t>
      </w:r>
      <w: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603C00" w:rsidRDefault="00603C00" w:rsidP="00603C00">
      <w:pPr>
        <w:tabs>
          <w:tab w:val="left" w:pos="630"/>
        </w:tabs>
      </w:pPr>
      <w:r>
        <w:tab/>
        <w:t>e.</w:t>
      </w:r>
      <w:r>
        <w:tab/>
        <w:t xml:space="preserve">Prior to the issuance of any order pursuant to this section, the court shall order that a search be made of the domestic violence central registry.  </w:t>
      </w:r>
    </w:p>
    <w:p w:rsidR="00603C00" w:rsidRDefault="00603C00" w:rsidP="00603C00">
      <w:r>
        <w:t>(</w:t>
      </w:r>
      <w:proofErr w:type="spellStart"/>
      <w:r>
        <w:t>cf</w:t>
      </w:r>
      <w:proofErr w:type="spellEnd"/>
      <w:r>
        <w:t>: P.L.2016, c.91, s.3)</w:t>
      </w:r>
    </w:p>
    <w:p w:rsidR="00603C00" w:rsidRPr="00D71D68" w:rsidRDefault="00603C00" w:rsidP="00603C00"/>
    <w:p w:rsidR="00603C00" w:rsidRPr="00AA7880" w:rsidRDefault="00603C00" w:rsidP="00603C00">
      <w:pPr>
        <w:tabs>
          <w:tab w:val="clear" w:pos="720"/>
          <w:tab w:val="left" w:pos="630"/>
        </w:tabs>
      </w:pPr>
      <w:r>
        <w:tab/>
        <w:t>4.</w:t>
      </w:r>
      <w:r>
        <w:tab/>
        <w:t>This act shall take effect immediately.</w:t>
      </w:r>
    </w:p>
    <w:p w:rsidR="00603C00" w:rsidRDefault="00603C00" w:rsidP="00603C00"/>
    <w:p w:rsidR="00603C00" w:rsidRDefault="00603C00" w:rsidP="00603C00"/>
    <w:p w:rsidR="00603C00" w:rsidRPr="00AA7880" w:rsidRDefault="00603C00" w:rsidP="00603C00">
      <w:pPr>
        <w:jc w:val="center"/>
      </w:pPr>
      <w:r w:rsidRPr="00D71D68">
        <w:t>STATEMENT</w:t>
      </w:r>
    </w:p>
    <w:p w:rsidR="00603C00" w:rsidRDefault="00603C00" w:rsidP="00603C00"/>
    <w:p w:rsidR="00603C00" w:rsidRDefault="00603C00" w:rsidP="00603C00">
      <w:r>
        <w:tab/>
        <w:t xml:space="preserve">This bill would permit courts to include in domestic violence protection orders a provision indicating that, when a victim is pregnant, the provisions of the protection order will apply to the victim’s child immediately upon birth.  Such a provision would only apply </w:t>
      </w:r>
      <w:r w:rsidRPr="004A4217">
        <w:rPr>
          <w:u w:val="single"/>
        </w:rPr>
        <w:t>after</w:t>
      </w:r>
      <w:r>
        <w:t xml:space="preserve"> the child is born; n</w:t>
      </w:r>
      <w:r w:rsidRPr="004A4217">
        <w:t>othing</w:t>
      </w:r>
      <w:r>
        <w:t xml:space="preserve"> in the bill is intended to establish a right of personhood in an unborn fetus.</w:t>
      </w:r>
    </w:p>
    <w:p w:rsidR="00603C00" w:rsidRDefault="00603C00">
      <w:r>
        <w:tab/>
        <w:t xml:space="preserve">This bill is based in part on the holding in </w:t>
      </w:r>
      <w:r>
        <w:rPr>
          <w:u w:val="single"/>
        </w:rPr>
        <w:t>B.C.</w:t>
      </w:r>
      <w:r>
        <w:t xml:space="preserve"> v. </w:t>
      </w:r>
      <w:r>
        <w:rPr>
          <w:u w:val="single"/>
        </w:rPr>
        <w:t>T.G.</w:t>
      </w:r>
      <w:r>
        <w:t xml:space="preserve">, 430 </w:t>
      </w:r>
      <w:r w:rsidRPr="00262B53">
        <w:rPr>
          <w:u w:val="single"/>
        </w:rPr>
        <w:t>N.J. Super.</w:t>
      </w:r>
      <w:r>
        <w:t xml:space="preserve"> 455 (</w:t>
      </w:r>
      <w:smartTag w:uri="urn:schemas-microsoft-com:office:smarttags" w:element="place">
        <w:smartTag w:uri="urn:schemas-microsoft-com:office:smarttags" w:element="country-region">
          <w:r>
            <w:t>Ch.</w:t>
          </w:r>
        </w:smartTag>
      </w:smartTag>
      <w:r>
        <w:t xml:space="preserve"> Div. 2013), in which the Family Part of the Chancery Division of the Superior Court held that, when a victim is pregnant, the court may order that any protections ordered under the “Prevention of Domestic Violence Act of 1991,” P.L.1991, c.261 (C.2C:25-17 et seq.), will apply to the victim’s child upon the birth of the child.  The court, noting that the protections in a domestic violence restraining order apply to the victim’s immediate family, stated that “there is little sense in requiring the victim to have to return to court again immediately after the birth of the child for an emergent hearing in order to add the baby to her final restraining order.”  </w:t>
      </w:r>
      <w:r>
        <w:rPr>
          <w:u w:val="single"/>
        </w:rPr>
        <w:t>Id.</w:t>
      </w:r>
      <w:r>
        <w:t xml:space="preserve"> at 466.  The court additionally noted that, for various reasons, “a new parent may be either unable or unwilling to immediately return to domestic violence court immediately following childbirth.”  </w:t>
      </w:r>
      <w:r>
        <w:rPr>
          <w:u w:val="single"/>
        </w:rPr>
        <w:t>Id.</w:t>
      </w:r>
      <w:r>
        <w:t xml:space="preserve"> at 467.</w:t>
      </w:r>
    </w:p>
    <w:sectPr w:rsidR="00603C00" w:rsidSect="00FA213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BE3" w:rsidRDefault="009C7BE3">
      <w:r>
        <w:separator/>
      </w:r>
    </w:p>
  </w:endnote>
  <w:endnote w:type="continuationSeparator" w:id="0">
    <w:p w:rsidR="009C7BE3" w:rsidRDefault="009C7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ED" w:rsidRPr="00921C91" w:rsidRDefault="00CA41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41ED" w:rsidRPr="00921C91" w:rsidRDefault="00CA41ED">
    <w:pPr>
      <w:pStyle w:val="Footer"/>
      <w:rPr>
        <w:szCs w:val="18"/>
      </w:rPr>
    </w:pPr>
  </w:p>
  <w:p w:rsidR="00CA41ED" w:rsidRPr="00921C91" w:rsidRDefault="00CA41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41ED" w:rsidRDefault="00CA41E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BE3" w:rsidRDefault="009C7BE3">
      <w:r>
        <w:separator/>
      </w:r>
    </w:p>
  </w:footnote>
  <w:footnote w:type="continuationSeparator" w:id="0">
    <w:p w:rsidR="009C7BE3" w:rsidRDefault="009C7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17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213C" w:rsidRDefault="00FA213C" w:rsidP="00FA213C">
    <w:pPr>
      <w:pStyle w:val="bpuHeadSpon"/>
    </w:pPr>
    <w:r w:rsidRPr="00FA213C">
      <w:rPr>
        <w:rStyle w:val="bpuHeadSponChar"/>
      </w:rPr>
      <w:t>A2517</w:t>
    </w:r>
    <w:r>
      <w:t xml:space="preserve"> VAINIERI HUTTLE</w:t>
    </w:r>
  </w:p>
  <w:p w:rsidR="00FA213C" w:rsidRDefault="00FA213C" w:rsidP="00FA213C">
    <w:pPr>
      <w:pStyle w:val="bpuHeadSpon"/>
    </w:pPr>
    <w:r>
      <w:fldChar w:fldCharType="begin"/>
    </w:r>
    <w:r>
      <w:instrText xml:space="preserve"> PAGE  \* MERGEFORMAT </w:instrText>
    </w:r>
    <w:r>
      <w:fldChar w:fldCharType="separate"/>
    </w:r>
    <w:r w:rsidR="00C11778">
      <w:rPr>
        <w:noProof/>
      </w:rPr>
      <w:t>9</w:t>
    </w:r>
    <w:r>
      <w:fldChar w:fldCharType="end"/>
    </w:r>
  </w:p>
  <w:p w:rsidR="00FA213C" w:rsidRDefault="00FA213C" w:rsidP="00FA21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213C" w:rsidRDefault="00FA213C" w:rsidP="00FA213C">
    <w:pPr>
      <w:pStyle w:val="bpuHeadSpon"/>
    </w:pPr>
    <w:r w:rsidRPr="00FA213C">
      <w:rPr>
        <w:rStyle w:val="bpuHeadSponChar"/>
      </w:rPr>
      <w:t>A2517</w:t>
    </w:r>
    <w:r>
      <w:t xml:space="preserve"> VAINIERI HUTTLE</w:t>
    </w:r>
  </w:p>
  <w:p w:rsidR="00FA213C" w:rsidRDefault="00FA213C" w:rsidP="00FA213C">
    <w:pPr>
      <w:pStyle w:val="bpuHeadSpon"/>
    </w:pPr>
    <w:r>
      <w:fldChar w:fldCharType="begin"/>
    </w:r>
    <w:r>
      <w:instrText xml:space="preserve"> PAGE  \* MERGEFORMAT </w:instrText>
    </w:r>
    <w:r>
      <w:fldChar w:fldCharType="separate"/>
    </w:r>
    <w:r w:rsidR="00C11778">
      <w:rPr>
        <w:noProof/>
      </w:rPr>
      <w:t>2</w:t>
    </w:r>
    <w:r>
      <w:fldChar w:fldCharType="end"/>
    </w:r>
  </w:p>
  <w:p w:rsidR="00FA213C" w:rsidRDefault="00FA213C" w:rsidP="00FA21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BE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D1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601"/>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24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C00"/>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D6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CC1"/>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BE3"/>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B67"/>
    <w:rsid w:val="00BE24D6"/>
    <w:rsid w:val="00BE7EFA"/>
    <w:rsid w:val="00BF06AD"/>
    <w:rsid w:val="00BF1A96"/>
    <w:rsid w:val="00BF2C67"/>
    <w:rsid w:val="00C04F4D"/>
    <w:rsid w:val="00C1177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1ED"/>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27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13C"/>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7A5074E-5116-41F6-BABD-C0C93365D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A2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3814</Words>
  <Characters>19197</Characters>
  <Application>Microsoft Office Word</Application>
  <DocSecurity>0</DocSecurity>
  <Lines>405</Lines>
  <Paragraphs>67</Paragraphs>
  <ScaleCrop>false</ScaleCrop>
  <HeadingPairs>
    <vt:vector size="2" baseType="variant">
      <vt:variant>
        <vt:lpstr>Title</vt:lpstr>
      </vt:variant>
      <vt:variant>
        <vt:i4>1</vt:i4>
      </vt:variant>
    </vt:vector>
  </HeadingPairs>
  <TitlesOfParts>
    <vt:vector size="1" baseType="lpstr">
      <vt:lpstr>A2517</vt:lpstr>
    </vt:vector>
  </TitlesOfParts>
  <Manager>R56</Manager>
  <Company>NJ Office of Legislative Services</Company>
  <LinksUpToDate>false</LinksUpToDate>
  <CharactersWithSpaces>23069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A2517</dc:title>
  <dc:subject/>
  <dc:creator>Assemblywoman  VAINIERI HUTTLE</dc:creator>
  <cp:keywords>A2517|9|JU |284|0|284|N|0|</cp:keywords>
  <dc:description>INTRODUCED FEBRUARY 3, 2020</dc:description>
  <cp:lastModifiedBy>Todaro, Vivian</cp:lastModifiedBy>
  <cp:revision>2</cp:revision>
  <cp:lastPrinted>2020-01-29T19:21:00Z</cp:lastPrinted>
  <dcterms:created xsi:type="dcterms:W3CDTF">2020-02-04T14:20:00Z</dcterms:created>
  <dcterms:modified xsi:type="dcterms:W3CDTF">2020-02-04T14:20:00Z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